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24474" w14:textId="77777777" w:rsidR="00BA1A11" w:rsidRDefault="00BA1A11" w:rsidP="003B16DD">
      <w:pPr>
        <w:rPr>
          <w:b/>
        </w:rPr>
      </w:pPr>
    </w:p>
    <w:p w14:paraId="4228F287" w14:textId="4AC03859" w:rsidR="004079EA" w:rsidRPr="00ED1873" w:rsidRDefault="00026FE9" w:rsidP="00ED1873">
      <w:pPr>
        <w:jc w:val="center"/>
        <w:rPr>
          <w:b/>
        </w:rPr>
      </w:pPr>
      <w:r>
        <w:rPr>
          <w:b/>
        </w:rPr>
        <w:t>201</w:t>
      </w:r>
      <w:r w:rsidR="00745585">
        <w:rPr>
          <w:b/>
        </w:rPr>
        <w:t>7</w:t>
      </w:r>
      <w:r w:rsidR="00ED1873" w:rsidRPr="00ED1873">
        <w:rPr>
          <w:b/>
        </w:rPr>
        <w:t xml:space="preserve"> ANNUAL REPORT</w:t>
      </w:r>
    </w:p>
    <w:p w14:paraId="37ECFD76" w14:textId="77777777" w:rsidR="00ED1873" w:rsidRDefault="00ED1873" w:rsidP="00ED1873">
      <w:pPr>
        <w:jc w:val="center"/>
        <w:rPr>
          <w:b/>
        </w:rPr>
      </w:pPr>
      <w:r w:rsidRPr="00ED1873">
        <w:rPr>
          <w:b/>
        </w:rPr>
        <w:t>PLANNING AND ZONING BUREAU</w:t>
      </w:r>
    </w:p>
    <w:p w14:paraId="1C79AA66" w14:textId="77777777" w:rsidR="00BA1A11" w:rsidRDefault="00BA1A11" w:rsidP="00097EA3">
      <w:pPr>
        <w:rPr>
          <w:b/>
        </w:rPr>
      </w:pPr>
    </w:p>
    <w:p w14:paraId="09ACB5A3" w14:textId="77777777" w:rsidR="00AA5462" w:rsidRDefault="00AA5462" w:rsidP="00097EA3">
      <w:pPr>
        <w:rPr>
          <w:b/>
        </w:rPr>
      </w:pPr>
    </w:p>
    <w:p w14:paraId="028AD22A" w14:textId="77777777" w:rsidR="00BA1A11" w:rsidRDefault="00BA1A11" w:rsidP="00097EA3">
      <w:pPr>
        <w:rPr>
          <w:b/>
        </w:rPr>
      </w:pPr>
    </w:p>
    <w:p w14:paraId="22AD5732" w14:textId="2ACBAA05" w:rsidR="00E93736" w:rsidRPr="002F1E67" w:rsidRDefault="00097EA3" w:rsidP="00097EA3">
      <w:pPr>
        <w:rPr>
          <w:sz w:val="22"/>
          <w:szCs w:val="22"/>
        </w:rPr>
      </w:pPr>
      <w:r w:rsidRPr="002F1E67">
        <w:rPr>
          <w:sz w:val="22"/>
          <w:szCs w:val="22"/>
        </w:rPr>
        <w:t xml:space="preserve">The following describes the activities of the Planning and Zoning Bureau in </w:t>
      </w:r>
      <w:r w:rsidR="00026FE9" w:rsidRPr="002F1E67">
        <w:rPr>
          <w:sz w:val="22"/>
          <w:szCs w:val="22"/>
        </w:rPr>
        <w:t>201</w:t>
      </w:r>
      <w:r w:rsidR="00496132">
        <w:rPr>
          <w:sz w:val="22"/>
          <w:szCs w:val="22"/>
        </w:rPr>
        <w:t>7</w:t>
      </w:r>
      <w:r w:rsidR="00787F3D" w:rsidRPr="002F1E67">
        <w:rPr>
          <w:sz w:val="22"/>
          <w:szCs w:val="22"/>
        </w:rPr>
        <w:t>.</w:t>
      </w:r>
    </w:p>
    <w:p w14:paraId="11EF6063" w14:textId="77777777" w:rsidR="00BA1A11" w:rsidRPr="002F1E67" w:rsidRDefault="00BA1A11" w:rsidP="00097EA3">
      <w:pPr>
        <w:rPr>
          <w:sz w:val="22"/>
          <w:szCs w:val="22"/>
        </w:rPr>
      </w:pPr>
    </w:p>
    <w:p w14:paraId="275176C8" w14:textId="77777777" w:rsidR="00097EA3" w:rsidRPr="002F1E67" w:rsidRDefault="00097EA3" w:rsidP="00097EA3">
      <w:pPr>
        <w:rPr>
          <w:b/>
          <w:sz w:val="22"/>
          <w:szCs w:val="22"/>
          <w:u w:val="single"/>
        </w:rPr>
      </w:pPr>
      <w:r w:rsidRPr="002F1E67">
        <w:rPr>
          <w:b/>
          <w:sz w:val="22"/>
          <w:szCs w:val="22"/>
          <w:u w:val="single"/>
        </w:rPr>
        <w:t>Planning Commission</w:t>
      </w:r>
    </w:p>
    <w:p w14:paraId="7B468EB3" w14:textId="77777777" w:rsidR="00E2626A" w:rsidRPr="002F1E67" w:rsidRDefault="00E2626A" w:rsidP="00097EA3">
      <w:pPr>
        <w:rPr>
          <w:b/>
          <w:sz w:val="22"/>
          <w:szCs w:val="22"/>
        </w:rPr>
      </w:pPr>
    </w:p>
    <w:p w14:paraId="5CDD6422" w14:textId="52427D3D" w:rsidR="00004127" w:rsidRPr="002F1E67" w:rsidRDefault="00EF317B" w:rsidP="00097EA3">
      <w:pPr>
        <w:rPr>
          <w:sz w:val="22"/>
          <w:szCs w:val="22"/>
        </w:rPr>
      </w:pPr>
      <w:r w:rsidRPr="002F1E67">
        <w:rPr>
          <w:sz w:val="22"/>
          <w:szCs w:val="22"/>
        </w:rPr>
        <w:t>The Planning Commission</w:t>
      </w:r>
      <w:r w:rsidR="006D311C" w:rsidRPr="002F1E67">
        <w:rPr>
          <w:sz w:val="22"/>
          <w:szCs w:val="22"/>
        </w:rPr>
        <w:t xml:space="preserve"> held </w:t>
      </w:r>
      <w:r w:rsidR="00AC391E">
        <w:rPr>
          <w:sz w:val="22"/>
          <w:szCs w:val="22"/>
        </w:rPr>
        <w:t xml:space="preserve">nine </w:t>
      </w:r>
      <w:r w:rsidR="00787F3D" w:rsidRPr="002F1E67">
        <w:rPr>
          <w:sz w:val="22"/>
          <w:szCs w:val="22"/>
        </w:rPr>
        <w:t>(</w:t>
      </w:r>
      <w:r w:rsidR="00AC391E">
        <w:rPr>
          <w:sz w:val="22"/>
          <w:szCs w:val="22"/>
        </w:rPr>
        <w:t>9</w:t>
      </w:r>
      <w:r w:rsidR="00787F3D" w:rsidRPr="002F1E67">
        <w:rPr>
          <w:sz w:val="22"/>
          <w:szCs w:val="22"/>
        </w:rPr>
        <w:t>) meetings to review:</w:t>
      </w:r>
    </w:p>
    <w:p w14:paraId="345756FA" w14:textId="77777777" w:rsidR="00004127" w:rsidRPr="002F1E67" w:rsidRDefault="00004127" w:rsidP="00097EA3">
      <w:pPr>
        <w:rPr>
          <w:sz w:val="22"/>
          <w:szCs w:val="22"/>
        </w:rPr>
      </w:pPr>
    </w:p>
    <w:p w14:paraId="15B07A82" w14:textId="440AED99" w:rsidR="00004127" w:rsidRPr="002F1E67" w:rsidRDefault="000B2CEB" w:rsidP="00004127">
      <w:pPr>
        <w:numPr>
          <w:ilvl w:val="0"/>
          <w:numId w:val="10"/>
        </w:numPr>
        <w:rPr>
          <w:sz w:val="22"/>
          <w:szCs w:val="22"/>
        </w:rPr>
      </w:pPr>
      <w:r>
        <w:rPr>
          <w:sz w:val="22"/>
          <w:szCs w:val="22"/>
        </w:rPr>
        <w:t>three</w:t>
      </w:r>
      <w:r w:rsidR="00EF317B" w:rsidRPr="002F1E67">
        <w:rPr>
          <w:sz w:val="22"/>
          <w:szCs w:val="22"/>
        </w:rPr>
        <w:t xml:space="preserve"> (</w:t>
      </w:r>
      <w:r>
        <w:rPr>
          <w:sz w:val="22"/>
          <w:szCs w:val="22"/>
        </w:rPr>
        <w:t>3</w:t>
      </w:r>
      <w:r w:rsidR="00032F0F" w:rsidRPr="002F1E67">
        <w:rPr>
          <w:b/>
          <w:sz w:val="22"/>
          <w:szCs w:val="22"/>
        </w:rPr>
        <w:t>)</w:t>
      </w:r>
      <w:r w:rsidR="00192038" w:rsidRPr="002F1E67">
        <w:rPr>
          <w:b/>
          <w:sz w:val="22"/>
          <w:szCs w:val="22"/>
        </w:rPr>
        <w:t xml:space="preserve"> </w:t>
      </w:r>
      <w:r w:rsidR="00192038" w:rsidRPr="002F1E67">
        <w:rPr>
          <w:sz w:val="22"/>
          <w:szCs w:val="22"/>
        </w:rPr>
        <w:t>major</w:t>
      </w:r>
      <w:r w:rsidR="007B1D26">
        <w:rPr>
          <w:sz w:val="22"/>
          <w:szCs w:val="22"/>
        </w:rPr>
        <w:t xml:space="preserve"> land development plans</w:t>
      </w:r>
    </w:p>
    <w:p w14:paraId="13E10FFB" w14:textId="7249EC68" w:rsidR="00401D11" w:rsidRPr="002F1E67" w:rsidRDefault="000B2CEB" w:rsidP="00401D11">
      <w:pPr>
        <w:numPr>
          <w:ilvl w:val="0"/>
          <w:numId w:val="10"/>
        </w:numPr>
        <w:rPr>
          <w:sz w:val="22"/>
          <w:szCs w:val="22"/>
        </w:rPr>
      </w:pPr>
      <w:r>
        <w:rPr>
          <w:sz w:val="22"/>
          <w:szCs w:val="22"/>
        </w:rPr>
        <w:t>two</w:t>
      </w:r>
      <w:r w:rsidR="00E97C3E" w:rsidRPr="002F1E67">
        <w:rPr>
          <w:sz w:val="22"/>
          <w:szCs w:val="22"/>
        </w:rPr>
        <w:t xml:space="preserve"> (</w:t>
      </w:r>
      <w:r>
        <w:rPr>
          <w:sz w:val="22"/>
          <w:szCs w:val="22"/>
        </w:rPr>
        <w:t>2</w:t>
      </w:r>
      <w:r w:rsidR="00E97C3E" w:rsidRPr="002F1E67">
        <w:rPr>
          <w:sz w:val="22"/>
          <w:szCs w:val="22"/>
        </w:rPr>
        <w:t>)</w:t>
      </w:r>
      <w:r w:rsidR="00EF317B" w:rsidRPr="002F1E67">
        <w:rPr>
          <w:sz w:val="22"/>
          <w:szCs w:val="22"/>
        </w:rPr>
        <w:t xml:space="preserve"> combined </w:t>
      </w:r>
      <w:r w:rsidR="00192038" w:rsidRPr="002F1E67">
        <w:rPr>
          <w:sz w:val="22"/>
          <w:szCs w:val="22"/>
        </w:rPr>
        <w:t xml:space="preserve">major </w:t>
      </w:r>
      <w:r w:rsidR="00EF317B" w:rsidRPr="002F1E67">
        <w:rPr>
          <w:sz w:val="22"/>
          <w:szCs w:val="22"/>
        </w:rPr>
        <w:t>land development and</w:t>
      </w:r>
      <w:r w:rsidR="00032F0F" w:rsidRPr="002F1E67">
        <w:rPr>
          <w:sz w:val="22"/>
          <w:szCs w:val="22"/>
        </w:rPr>
        <w:t xml:space="preserve"> </w:t>
      </w:r>
      <w:r w:rsidR="00F74FCE" w:rsidRPr="002F1E67">
        <w:rPr>
          <w:sz w:val="22"/>
          <w:szCs w:val="22"/>
        </w:rPr>
        <w:t>subdivision</w:t>
      </w:r>
      <w:r w:rsidR="00AE5CA5">
        <w:rPr>
          <w:sz w:val="22"/>
          <w:szCs w:val="22"/>
        </w:rPr>
        <w:t>s</w:t>
      </w:r>
    </w:p>
    <w:p w14:paraId="2EBFB214" w14:textId="18FF4C37" w:rsidR="00AE5CA5" w:rsidRDefault="00F13160" w:rsidP="00AE5CA5">
      <w:pPr>
        <w:numPr>
          <w:ilvl w:val="0"/>
          <w:numId w:val="10"/>
        </w:numPr>
        <w:rPr>
          <w:sz w:val="22"/>
          <w:szCs w:val="22"/>
        </w:rPr>
      </w:pPr>
      <w:r>
        <w:rPr>
          <w:sz w:val="22"/>
          <w:szCs w:val="22"/>
        </w:rPr>
        <w:t xml:space="preserve">three </w:t>
      </w:r>
      <w:r w:rsidR="00032F0F" w:rsidRPr="002F1E67">
        <w:rPr>
          <w:sz w:val="22"/>
          <w:szCs w:val="22"/>
        </w:rPr>
        <w:t>(</w:t>
      </w:r>
      <w:r>
        <w:rPr>
          <w:sz w:val="22"/>
          <w:szCs w:val="22"/>
        </w:rPr>
        <w:t>3</w:t>
      </w:r>
      <w:r w:rsidR="00EF317B" w:rsidRPr="002F1E67">
        <w:rPr>
          <w:sz w:val="22"/>
          <w:szCs w:val="22"/>
        </w:rPr>
        <w:t xml:space="preserve">) </w:t>
      </w:r>
      <w:r>
        <w:rPr>
          <w:sz w:val="22"/>
          <w:szCs w:val="22"/>
        </w:rPr>
        <w:t>amendments to the Zoning</w:t>
      </w:r>
      <w:r w:rsidR="00483133" w:rsidRPr="002F1E67">
        <w:rPr>
          <w:sz w:val="22"/>
          <w:szCs w:val="22"/>
        </w:rPr>
        <w:t xml:space="preserve"> Ordinance </w:t>
      </w:r>
    </w:p>
    <w:p w14:paraId="30395D8C" w14:textId="151BAC2E" w:rsidR="00AE5CA5" w:rsidRPr="00AE5CA5" w:rsidRDefault="00745585" w:rsidP="00AE5CA5">
      <w:pPr>
        <w:numPr>
          <w:ilvl w:val="0"/>
          <w:numId w:val="10"/>
        </w:numPr>
        <w:rPr>
          <w:sz w:val="22"/>
          <w:szCs w:val="22"/>
        </w:rPr>
      </w:pPr>
      <w:r>
        <w:rPr>
          <w:sz w:val="22"/>
          <w:szCs w:val="22"/>
        </w:rPr>
        <w:t>two</w:t>
      </w:r>
      <w:r w:rsidR="00E97C3E" w:rsidRPr="00AE5CA5">
        <w:rPr>
          <w:sz w:val="22"/>
          <w:szCs w:val="22"/>
        </w:rPr>
        <w:t xml:space="preserve"> (</w:t>
      </w:r>
      <w:r>
        <w:rPr>
          <w:sz w:val="22"/>
          <w:szCs w:val="22"/>
        </w:rPr>
        <w:t>2</w:t>
      </w:r>
      <w:r w:rsidR="00E97C3E" w:rsidRPr="00AE5CA5">
        <w:rPr>
          <w:sz w:val="22"/>
          <w:szCs w:val="22"/>
        </w:rPr>
        <w:t>) stree</w:t>
      </w:r>
      <w:r w:rsidR="00F74FCE" w:rsidRPr="00AE5CA5">
        <w:rPr>
          <w:sz w:val="22"/>
          <w:szCs w:val="22"/>
        </w:rPr>
        <w:t xml:space="preserve">t vacation request </w:t>
      </w:r>
      <w:r w:rsidR="00AE5CA5" w:rsidRPr="00AE5CA5">
        <w:rPr>
          <w:sz w:val="22"/>
          <w:szCs w:val="22"/>
        </w:rPr>
        <w:t xml:space="preserve">by </w:t>
      </w:r>
      <w:r>
        <w:rPr>
          <w:sz w:val="22"/>
          <w:szCs w:val="22"/>
        </w:rPr>
        <w:t>Peron Armory, LP and Bethlehem Redevelopment Authority to vacate a portion of Filbert Street between Rauch Street And Second Avenue and a portion of the west side of Second Avenue between Prospect Avenue and a point south of Filbert Street</w:t>
      </w:r>
    </w:p>
    <w:p w14:paraId="237953F5" w14:textId="2FF695E9" w:rsidR="005B4D1C" w:rsidRDefault="00F13160" w:rsidP="00004127">
      <w:pPr>
        <w:numPr>
          <w:ilvl w:val="0"/>
          <w:numId w:val="10"/>
        </w:numPr>
        <w:rPr>
          <w:sz w:val="22"/>
          <w:szCs w:val="22"/>
        </w:rPr>
      </w:pPr>
      <w:r>
        <w:rPr>
          <w:sz w:val="22"/>
          <w:szCs w:val="22"/>
        </w:rPr>
        <w:t>seventeen</w:t>
      </w:r>
      <w:r w:rsidR="005B4D1C" w:rsidRPr="002F1E67">
        <w:rPr>
          <w:sz w:val="22"/>
          <w:szCs w:val="22"/>
        </w:rPr>
        <w:t xml:space="preserve"> (</w:t>
      </w:r>
      <w:r>
        <w:rPr>
          <w:sz w:val="22"/>
          <w:szCs w:val="22"/>
        </w:rPr>
        <w:t>17</w:t>
      </w:r>
      <w:r w:rsidR="00AE5CA5">
        <w:rPr>
          <w:sz w:val="22"/>
          <w:szCs w:val="22"/>
        </w:rPr>
        <w:t>)</w:t>
      </w:r>
      <w:r w:rsidR="007B1D26">
        <w:rPr>
          <w:sz w:val="22"/>
          <w:szCs w:val="22"/>
        </w:rPr>
        <w:t xml:space="preserve"> vacant property review cases</w:t>
      </w:r>
    </w:p>
    <w:p w14:paraId="396B2CDD" w14:textId="7075CB81" w:rsidR="003E104F" w:rsidRDefault="00F13160" w:rsidP="00004127">
      <w:pPr>
        <w:numPr>
          <w:ilvl w:val="0"/>
          <w:numId w:val="10"/>
        </w:numPr>
        <w:rPr>
          <w:sz w:val="22"/>
          <w:szCs w:val="22"/>
        </w:rPr>
      </w:pPr>
      <w:r>
        <w:rPr>
          <w:sz w:val="22"/>
          <w:szCs w:val="22"/>
        </w:rPr>
        <w:t>three (3</w:t>
      </w:r>
      <w:r w:rsidR="003E104F">
        <w:rPr>
          <w:sz w:val="22"/>
          <w:szCs w:val="22"/>
        </w:rPr>
        <w:t xml:space="preserve">) site </w:t>
      </w:r>
      <w:r w:rsidR="007B1D26">
        <w:rPr>
          <w:sz w:val="22"/>
          <w:szCs w:val="22"/>
        </w:rPr>
        <w:t>plan reviews</w:t>
      </w:r>
    </w:p>
    <w:p w14:paraId="7A98AE60" w14:textId="3C4278F6" w:rsidR="003E104F" w:rsidRDefault="00AC391E" w:rsidP="00004127">
      <w:pPr>
        <w:numPr>
          <w:ilvl w:val="0"/>
          <w:numId w:val="10"/>
        </w:numPr>
        <w:rPr>
          <w:sz w:val="22"/>
          <w:szCs w:val="22"/>
        </w:rPr>
      </w:pPr>
      <w:r>
        <w:rPr>
          <w:sz w:val="22"/>
          <w:szCs w:val="22"/>
        </w:rPr>
        <w:t>one (1</w:t>
      </w:r>
      <w:r w:rsidR="003E104F">
        <w:rPr>
          <w:sz w:val="22"/>
          <w:szCs w:val="22"/>
        </w:rPr>
        <w:t>) curb</w:t>
      </w:r>
      <w:r w:rsidR="007B1D26">
        <w:rPr>
          <w:sz w:val="22"/>
          <w:szCs w:val="22"/>
        </w:rPr>
        <w:t xml:space="preserve"> and sidewalk deferral request.</w:t>
      </w:r>
    </w:p>
    <w:p w14:paraId="00969D19" w14:textId="77777777" w:rsidR="00004127" w:rsidRPr="002F1E67" w:rsidRDefault="00004127" w:rsidP="00097EA3">
      <w:pPr>
        <w:rPr>
          <w:sz w:val="22"/>
          <w:szCs w:val="22"/>
        </w:rPr>
      </w:pPr>
    </w:p>
    <w:p w14:paraId="2D157950" w14:textId="029F8736" w:rsidR="00AB67C9" w:rsidRPr="002F1E67" w:rsidRDefault="00AB67C9" w:rsidP="00097EA3">
      <w:pPr>
        <w:rPr>
          <w:sz w:val="22"/>
          <w:szCs w:val="22"/>
        </w:rPr>
      </w:pPr>
      <w:r w:rsidRPr="002F1E67">
        <w:rPr>
          <w:sz w:val="22"/>
          <w:szCs w:val="22"/>
        </w:rPr>
        <w:t>The mos</w:t>
      </w:r>
      <w:r w:rsidR="00C46325" w:rsidRPr="002F1E67">
        <w:rPr>
          <w:sz w:val="22"/>
          <w:szCs w:val="22"/>
        </w:rPr>
        <w:t xml:space="preserve">t significant of the </w:t>
      </w:r>
      <w:r w:rsidR="0013123A" w:rsidRPr="002F1E67">
        <w:rPr>
          <w:sz w:val="22"/>
          <w:szCs w:val="22"/>
        </w:rPr>
        <w:t>Land Development</w:t>
      </w:r>
      <w:r w:rsidR="00C46325" w:rsidRPr="002F1E67">
        <w:rPr>
          <w:sz w:val="22"/>
          <w:szCs w:val="22"/>
        </w:rPr>
        <w:t xml:space="preserve"> reviews</w:t>
      </w:r>
      <w:r w:rsidRPr="002F1E67">
        <w:rPr>
          <w:sz w:val="22"/>
          <w:szCs w:val="22"/>
        </w:rPr>
        <w:t xml:space="preserve"> include:</w:t>
      </w:r>
      <w:r w:rsidR="00826EF2">
        <w:rPr>
          <w:sz w:val="22"/>
          <w:szCs w:val="22"/>
        </w:rPr>
        <w:t xml:space="preserve">  </w:t>
      </w:r>
    </w:p>
    <w:p w14:paraId="2BDBB281" w14:textId="77777777" w:rsidR="00BE2DA9" w:rsidRDefault="00BE2DA9" w:rsidP="00097EA3">
      <w:pPr>
        <w:rPr>
          <w:b/>
          <w:sz w:val="22"/>
          <w:szCs w:val="22"/>
        </w:rPr>
      </w:pPr>
    </w:p>
    <w:p w14:paraId="15D9EED4" w14:textId="3F473F9B" w:rsidR="00484C33" w:rsidRPr="001232DD" w:rsidRDefault="001232DD" w:rsidP="001232DD">
      <w:pPr>
        <w:pStyle w:val="BodyText"/>
        <w:numPr>
          <w:ilvl w:val="0"/>
          <w:numId w:val="8"/>
        </w:numPr>
        <w:rPr>
          <w:sz w:val="22"/>
          <w:szCs w:val="22"/>
        </w:rPr>
      </w:pPr>
      <w:r>
        <w:rPr>
          <w:b/>
          <w:sz w:val="22"/>
          <w:szCs w:val="22"/>
        </w:rPr>
        <w:t xml:space="preserve">STERLING APARTMENTS - </w:t>
      </w:r>
      <w:r w:rsidRPr="001232DD">
        <w:rPr>
          <w:sz w:val="22"/>
          <w:szCs w:val="22"/>
        </w:rPr>
        <w:t xml:space="preserve">1620 Catasauqua Road - proposes the construction of two (2) 3-story apartment buildings, containing 44 dwelling units and a clubhouse, on a 10.8 acre lot </w:t>
      </w:r>
      <w:r>
        <w:rPr>
          <w:sz w:val="22"/>
          <w:szCs w:val="22"/>
        </w:rPr>
        <w:t xml:space="preserve">presently </w:t>
      </w:r>
      <w:r w:rsidRPr="001232DD">
        <w:rPr>
          <w:sz w:val="22"/>
          <w:szCs w:val="22"/>
        </w:rPr>
        <w:t>containing 121 multi-family dwelling units.</w:t>
      </w:r>
    </w:p>
    <w:p w14:paraId="5A878220" w14:textId="54924BC3" w:rsidR="00003D6A" w:rsidRPr="001003ED" w:rsidRDefault="001232DD" w:rsidP="001003ED">
      <w:pPr>
        <w:pStyle w:val="BodyText"/>
        <w:numPr>
          <w:ilvl w:val="0"/>
          <w:numId w:val="8"/>
        </w:numPr>
        <w:rPr>
          <w:sz w:val="22"/>
          <w:szCs w:val="22"/>
        </w:rPr>
      </w:pPr>
      <w:r>
        <w:rPr>
          <w:b/>
          <w:sz w:val="22"/>
          <w:szCs w:val="22"/>
        </w:rPr>
        <w:t>MANUFACTURING BUILDING</w:t>
      </w:r>
      <w:r w:rsidR="001003ED">
        <w:rPr>
          <w:b/>
          <w:sz w:val="22"/>
          <w:szCs w:val="22"/>
        </w:rPr>
        <w:t xml:space="preserve"> – </w:t>
      </w:r>
      <w:r w:rsidR="001003ED" w:rsidRPr="001003ED">
        <w:rPr>
          <w:sz w:val="22"/>
          <w:szCs w:val="22"/>
        </w:rPr>
        <w:t xml:space="preserve">1125 </w:t>
      </w:r>
      <w:r w:rsidR="001003ED">
        <w:rPr>
          <w:sz w:val="22"/>
          <w:szCs w:val="22"/>
        </w:rPr>
        <w:t>Easton Road</w:t>
      </w:r>
      <w:r w:rsidR="00003D6A">
        <w:rPr>
          <w:b/>
          <w:sz w:val="22"/>
          <w:szCs w:val="22"/>
        </w:rPr>
        <w:t xml:space="preserve"> – </w:t>
      </w:r>
      <w:r w:rsidR="001003ED" w:rsidRPr="001003ED">
        <w:rPr>
          <w:sz w:val="22"/>
          <w:szCs w:val="22"/>
        </w:rPr>
        <w:t>proposes the construction of a 121,033 sq. ft. manufacturing building and parking lot on a 13.65 acre lot.  Proposed future development consists of a 78,842 sq. ft. expansion</w:t>
      </w:r>
      <w:r w:rsidR="001003ED">
        <w:rPr>
          <w:sz w:val="22"/>
          <w:szCs w:val="22"/>
        </w:rPr>
        <w:t>.</w:t>
      </w:r>
    </w:p>
    <w:p w14:paraId="72452DC3" w14:textId="21427513" w:rsidR="00150047" w:rsidRPr="001003ED" w:rsidRDefault="001003ED" w:rsidP="001003ED">
      <w:pPr>
        <w:numPr>
          <w:ilvl w:val="0"/>
          <w:numId w:val="8"/>
        </w:numPr>
        <w:rPr>
          <w:b/>
          <w:sz w:val="22"/>
          <w:szCs w:val="22"/>
        </w:rPr>
      </w:pPr>
      <w:r w:rsidRPr="001003ED">
        <w:rPr>
          <w:b/>
          <w:bCs/>
          <w:sz w:val="22"/>
          <w:szCs w:val="22"/>
        </w:rPr>
        <w:t xml:space="preserve">DUNKIN DONUTS – </w:t>
      </w:r>
      <w:r w:rsidRPr="001003ED">
        <w:rPr>
          <w:bCs/>
          <w:sz w:val="22"/>
          <w:szCs w:val="22"/>
        </w:rPr>
        <w:t xml:space="preserve">920 Hellertown Road </w:t>
      </w:r>
      <w:r w:rsidR="007B1D26">
        <w:rPr>
          <w:bCs/>
          <w:sz w:val="22"/>
          <w:szCs w:val="22"/>
        </w:rPr>
        <w:t>–</w:t>
      </w:r>
      <w:r w:rsidRPr="001003ED">
        <w:rPr>
          <w:bCs/>
          <w:sz w:val="22"/>
          <w:szCs w:val="22"/>
        </w:rPr>
        <w:t xml:space="preserve"> proposes</w:t>
      </w:r>
      <w:r w:rsidR="007B1D26">
        <w:rPr>
          <w:bCs/>
          <w:sz w:val="22"/>
          <w:szCs w:val="22"/>
        </w:rPr>
        <w:t xml:space="preserve"> the</w:t>
      </w:r>
      <w:r w:rsidRPr="001003ED">
        <w:rPr>
          <w:bCs/>
          <w:sz w:val="22"/>
          <w:szCs w:val="22"/>
        </w:rPr>
        <w:t xml:space="preserve"> construct</w:t>
      </w:r>
      <w:r w:rsidR="007B1D26">
        <w:rPr>
          <w:bCs/>
          <w:sz w:val="22"/>
          <w:szCs w:val="22"/>
        </w:rPr>
        <w:t>ion of</w:t>
      </w:r>
      <w:r w:rsidRPr="001003ED">
        <w:rPr>
          <w:bCs/>
          <w:sz w:val="22"/>
          <w:szCs w:val="22"/>
        </w:rPr>
        <w:t xml:space="preserve"> a 4,000 square foot building consisting of a Dunkin Donuts use with a drive-thru at front, and a second restaurant use at rear.</w:t>
      </w:r>
    </w:p>
    <w:p w14:paraId="54A756A7" w14:textId="77777777" w:rsidR="001003ED" w:rsidRPr="001003ED" w:rsidRDefault="001003ED" w:rsidP="001003ED">
      <w:pPr>
        <w:ind w:left="720"/>
        <w:rPr>
          <w:b/>
          <w:sz w:val="22"/>
          <w:szCs w:val="22"/>
        </w:rPr>
      </w:pPr>
    </w:p>
    <w:p w14:paraId="0C704F70" w14:textId="31362AB7" w:rsidR="001B7B53" w:rsidRPr="007107AC" w:rsidRDefault="001003ED" w:rsidP="00AB05B1">
      <w:pPr>
        <w:numPr>
          <w:ilvl w:val="0"/>
          <w:numId w:val="8"/>
        </w:numPr>
        <w:rPr>
          <w:b/>
          <w:sz w:val="22"/>
          <w:szCs w:val="22"/>
        </w:rPr>
      </w:pPr>
      <w:r w:rsidRPr="007107AC">
        <w:rPr>
          <w:b/>
          <w:sz w:val="22"/>
          <w:szCs w:val="22"/>
        </w:rPr>
        <w:t xml:space="preserve">MAJESTIC BETHLEHEM CENTER – EASTERN PHASE </w:t>
      </w:r>
      <w:r w:rsidR="00150047" w:rsidRPr="007107AC">
        <w:rPr>
          <w:b/>
          <w:sz w:val="22"/>
          <w:szCs w:val="22"/>
        </w:rPr>
        <w:t xml:space="preserve">– </w:t>
      </w:r>
      <w:r w:rsidRPr="007107AC">
        <w:rPr>
          <w:sz w:val="22"/>
          <w:szCs w:val="22"/>
        </w:rPr>
        <w:t xml:space="preserve">3905 Commerce Center Boulevard </w:t>
      </w:r>
      <w:r w:rsidR="00633CEC">
        <w:rPr>
          <w:sz w:val="22"/>
          <w:szCs w:val="22"/>
        </w:rPr>
        <w:t>– proposes the consolidation of</w:t>
      </w:r>
      <w:r w:rsidRPr="007107AC">
        <w:rPr>
          <w:sz w:val="22"/>
          <w:szCs w:val="22"/>
        </w:rPr>
        <w:t xml:space="preserve"> 2 lots and construct</w:t>
      </w:r>
      <w:r w:rsidR="007B1D26">
        <w:rPr>
          <w:sz w:val="22"/>
          <w:szCs w:val="22"/>
        </w:rPr>
        <w:t xml:space="preserve">ion of </w:t>
      </w:r>
      <w:r w:rsidRPr="007107AC">
        <w:rPr>
          <w:sz w:val="22"/>
          <w:szCs w:val="22"/>
        </w:rPr>
        <w:t xml:space="preserve"> two (2) warehouse buildings, a 300,000 sq. ft. building on Lot 6 and a 450,660 sq. ft. building on Lot 7, on a 43 acre lot.</w:t>
      </w:r>
    </w:p>
    <w:p w14:paraId="395B6E67" w14:textId="00377FEB" w:rsidR="00150047" w:rsidRDefault="00D65013" w:rsidP="007107AC">
      <w:pPr>
        <w:rPr>
          <w:b/>
          <w:sz w:val="22"/>
          <w:szCs w:val="22"/>
        </w:rPr>
      </w:pPr>
      <w:r>
        <w:rPr>
          <w:b/>
          <w:sz w:val="22"/>
          <w:szCs w:val="22"/>
        </w:rPr>
        <w:t xml:space="preserve"> </w:t>
      </w:r>
    </w:p>
    <w:p w14:paraId="0666B573" w14:textId="06117AFC" w:rsidR="00150047" w:rsidRDefault="007107AC" w:rsidP="007107AC">
      <w:pPr>
        <w:pStyle w:val="BodyText"/>
        <w:numPr>
          <w:ilvl w:val="0"/>
          <w:numId w:val="8"/>
        </w:numPr>
        <w:rPr>
          <w:sz w:val="22"/>
          <w:szCs w:val="22"/>
        </w:rPr>
      </w:pPr>
      <w:r>
        <w:rPr>
          <w:b/>
          <w:sz w:val="22"/>
          <w:szCs w:val="22"/>
        </w:rPr>
        <w:t>WAREHOUSE AND MANUFACTURING BUILDING,</w:t>
      </w:r>
      <w:r w:rsidRPr="007107AC">
        <w:t xml:space="preserve"> </w:t>
      </w:r>
      <w:r w:rsidRPr="007107AC">
        <w:rPr>
          <w:b/>
          <w:sz w:val="22"/>
          <w:szCs w:val="22"/>
        </w:rPr>
        <w:t>MAJESTIC BETHLEHEM CENTER</w:t>
      </w:r>
      <w:r>
        <w:rPr>
          <w:b/>
          <w:sz w:val="22"/>
          <w:szCs w:val="22"/>
        </w:rPr>
        <w:t xml:space="preserve">  </w:t>
      </w:r>
      <w:r w:rsidR="00150047">
        <w:rPr>
          <w:b/>
          <w:sz w:val="22"/>
          <w:szCs w:val="22"/>
        </w:rPr>
        <w:t xml:space="preserve"> – </w:t>
      </w:r>
      <w:r w:rsidRPr="007107AC">
        <w:rPr>
          <w:sz w:val="22"/>
          <w:szCs w:val="22"/>
        </w:rPr>
        <w:t>3769 Commerce Center Boulevard</w:t>
      </w:r>
      <w:r>
        <w:rPr>
          <w:sz w:val="22"/>
          <w:szCs w:val="22"/>
        </w:rPr>
        <w:t xml:space="preserve"> </w:t>
      </w:r>
      <w:r w:rsidR="007B1D26">
        <w:rPr>
          <w:sz w:val="22"/>
          <w:szCs w:val="22"/>
        </w:rPr>
        <w:t>–</w:t>
      </w:r>
      <w:r>
        <w:rPr>
          <w:sz w:val="22"/>
          <w:szCs w:val="22"/>
        </w:rPr>
        <w:t xml:space="preserve"> </w:t>
      </w:r>
      <w:r w:rsidR="00633CEC">
        <w:rPr>
          <w:sz w:val="22"/>
          <w:szCs w:val="22"/>
        </w:rPr>
        <w:t xml:space="preserve">proposes the </w:t>
      </w:r>
      <w:r w:rsidRPr="007107AC">
        <w:rPr>
          <w:sz w:val="22"/>
          <w:szCs w:val="22"/>
        </w:rPr>
        <w:t>construct</w:t>
      </w:r>
      <w:r w:rsidR="007B1D26">
        <w:rPr>
          <w:sz w:val="22"/>
          <w:szCs w:val="22"/>
        </w:rPr>
        <w:t>ion of</w:t>
      </w:r>
      <w:r w:rsidRPr="007107AC">
        <w:rPr>
          <w:sz w:val="22"/>
          <w:szCs w:val="22"/>
        </w:rPr>
        <w:t xml:space="preserve"> a warehouse/manufacturing building containing 508,821 sq. ft. with employee and truck parking areas on a 26.70 acre lot.</w:t>
      </w:r>
    </w:p>
    <w:p w14:paraId="72D4A65C" w14:textId="67A7DA7B" w:rsidR="00772266" w:rsidRPr="007B1D26" w:rsidRDefault="007B1D26" w:rsidP="007B1D26">
      <w:pPr>
        <w:pStyle w:val="BodyText"/>
        <w:numPr>
          <w:ilvl w:val="0"/>
          <w:numId w:val="8"/>
        </w:numPr>
        <w:rPr>
          <w:sz w:val="22"/>
          <w:szCs w:val="22"/>
        </w:rPr>
      </w:pPr>
      <w:r w:rsidRPr="007B1D26">
        <w:rPr>
          <w:b/>
          <w:sz w:val="22"/>
          <w:szCs w:val="22"/>
        </w:rPr>
        <w:t xml:space="preserve">SOUTHSIDE COMMONS – LEHIGH UNIVERSITY </w:t>
      </w:r>
      <w:r>
        <w:rPr>
          <w:b/>
          <w:sz w:val="22"/>
          <w:szCs w:val="22"/>
        </w:rPr>
        <w:t>–</w:t>
      </w:r>
      <w:r w:rsidR="007107AC" w:rsidRPr="007107AC">
        <w:rPr>
          <w:b/>
          <w:sz w:val="22"/>
          <w:szCs w:val="22"/>
        </w:rPr>
        <w:t xml:space="preserve"> </w:t>
      </w:r>
      <w:r>
        <w:rPr>
          <w:sz w:val="22"/>
          <w:szCs w:val="22"/>
        </w:rPr>
        <w:t>440 Brodhead Avenue</w:t>
      </w:r>
      <w:r w:rsidR="007107AC" w:rsidRPr="007107AC">
        <w:rPr>
          <w:b/>
          <w:sz w:val="22"/>
          <w:szCs w:val="22"/>
        </w:rPr>
        <w:t xml:space="preserve"> </w:t>
      </w:r>
      <w:r>
        <w:rPr>
          <w:b/>
          <w:sz w:val="22"/>
          <w:szCs w:val="22"/>
        </w:rPr>
        <w:t xml:space="preserve">– </w:t>
      </w:r>
      <w:r w:rsidR="00633CEC" w:rsidRPr="00633CEC">
        <w:rPr>
          <w:sz w:val="22"/>
          <w:szCs w:val="22"/>
        </w:rPr>
        <w:t>proposes the</w:t>
      </w:r>
      <w:r w:rsidR="00633CEC">
        <w:rPr>
          <w:b/>
          <w:sz w:val="22"/>
          <w:szCs w:val="22"/>
        </w:rPr>
        <w:t xml:space="preserve"> </w:t>
      </w:r>
      <w:r w:rsidRPr="007B1D26">
        <w:rPr>
          <w:sz w:val="22"/>
          <w:szCs w:val="22"/>
        </w:rPr>
        <w:t>construct</w:t>
      </w:r>
      <w:r>
        <w:rPr>
          <w:sz w:val="22"/>
          <w:szCs w:val="22"/>
        </w:rPr>
        <w:t xml:space="preserve">ion of </w:t>
      </w:r>
      <w:r w:rsidRPr="007B1D26">
        <w:rPr>
          <w:sz w:val="22"/>
          <w:szCs w:val="22"/>
        </w:rPr>
        <w:t xml:space="preserve">a 5-story dormitory containing 426 beds, gymnasium, and office for Lehigh University students.  </w:t>
      </w:r>
    </w:p>
    <w:p w14:paraId="1FD91CC5" w14:textId="7E54DB92" w:rsidR="007B1D26" w:rsidRPr="007B1D26" w:rsidRDefault="007B1D26" w:rsidP="007B1D26">
      <w:pPr>
        <w:pStyle w:val="ListParagraph"/>
        <w:numPr>
          <w:ilvl w:val="0"/>
          <w:numId w:val="8"/>
        </w:numPr>
        <w:rPr>
          <w:sz w:val="22"/>
          <w:szCs w:val="22"/>
        </w:rPr>
      </w:pPr>
      <w:r w:rsidRPr="007B1D26">
        <w:rPr>
          <w:b/>
          <w:sz w:val="22"/>
          <w:szCs w:val="22"/>
        </w:rPr>
        <w:lastRenderedPageBreak/>
        <w:t>SWIM SCHOOL FACILITY</w:t>
      </w:r>
      <w:r w:rsidRPr="007B1D26">
        <w:rPr>
          <w:sz w:val="22"/>
          <w:szCs w:val="22"/>
        </w:rPr>
        <w:t>- 3055 LINDEN STREET –</w:t>
      </w:r>
      <w:r w:rsidR="00633CEC">
        <w:rPr>
          <w:sz w:val="22"/>
          <w:szCs w:val="22"/>
        </w:rPr>
        <w:t xml:space="preserve"> proposes the construction of a </w:t>
      </w:r>
      <w:r w:rsidRPr="007B1D26">
        <w:rPr>
          <w:sz w:val="22"/>
          <w:szCs w:val="22"/>
        </w:rPr>
        <w:t xml:space="preserve">one story 9,012 </w:t>
      </w:r>
      <w:r w:rsidR="00633CEC" w:rsidRPr="007B1D26">
        <w:rPr>
          <w:sz w:val="22"/>
          <w:szCs w:val="22"/>
        </w:rPr>
        <w:t>sq.</w:t>
      </w:r>
      <w:r w:rsidR="00633CEC">
        <w:rPr>
          <w:sz w:val="22"/>
          <w:szCs w:val="22"/>
        </w:rPr>
        <w:t>ft.</w:t>
      </w:r>
      <w:r w:rsidRPr="007B1D26">
        <w:rPr>
          <w:sz w:val="22"/>
          <w:szCs w:val="22"/>
        </w:rPr>
        <w:t xml:space="preserve">  swim school facility with 79 parking spaces on a  1.3 acre lot. This site was previously approved as a personal care facility in 2015.</w:t>
      </w:r>
    </w:p>
    <w:p w14:paraId="2D8B1624" w14:textId="77777777" w:rsidR="003E104F" w:rsidRDefault="003E104F" w:rsidP="003E104F">
      <w:pPr>
        <w:pStyle w:val="BodyText"/>
        <w:spacing w:after="0"/>
        <w:ind w:left="360"/>
        <w:rPr>
          <w:sz w:val="22"/>
          <w:szCs w:val="22"/>
        </w:rPr>
      </w:pPr>
    </w:p>
    <w:p w14:paraId="7C07D3A3" w14:textId="21AB8A7E" w:rsidR="003E104F" w:rsidRDefault="003E104F" w:rsidP="003E104F">
      <w:pPr>
        <w:pStyle w:val="BodyText"/>
        <w:spacing w:after="0"/>
        <w:ind w:left="360"/>
        <w:rPr>
          <w:sz w:val="22"/>
          <w:szCs w:val="22"/>
        </w:rPr>
      </w:pPr>
      <w:r>
        <w:rPr>
          <w:sz w:val="22"/>
          <w:szCs w:val="22"/>
        </w:rPr>
        <w:t xml:space="preserve">The Planning Bureau also reviewed an additional </w:t>
      </w:r>
      <w:r w:rsidR="007107AC">
        <w:rPr>
          <w:sz w:val="22"/>
          <w:szCs w:val="22"/>
        </w:rPr>
        <w:t>three</w:t>
      </w:r>
      <w:r>
        <w:rPr>
          <w:sz w:val="22"/>
          <w:szCs w:val="22"/>
        </w:rPr>
        <w:t xml:space="preserve"> (</w:t>
      </w:r>
      <w:r w:rsidR="007107AC">
        <w:rPr>
          <w:sz w:val="22"/>
          <w:szCs w:val="22"/>
        </w:rPr>
        <w:t>3</w:t>
      </w:r>
      <w:r>
        <w:rPr>
          <w:sz w:val="22"/>
          <w:szCs w:val="22"/>
        </w:rPr>
        <w:t xml:space="preserve">) minor land development plans, </w:t>
      </w:r>
      <w:r w:rsidR="007107AC">
        <w:rPr>
          <w:sz w:val="22"/>
          <w:szCs w:val="22"/>
        </w:rPr>
        <w:t>five</w:t>
      </w:r>
      <w:r>
        <w:rPr>
          <w:sz w:val="22"/>
          <w:szCs w:val="22"/>
        </w:rPr>
        <w:t xml:space="preserve"> (</w:t>
      </w:r>
      <w:r w:rsidR="007107AC">
        <w:rPr>
          <w:sz w:val="22"/>
          <w:szCs w:val="22"/>
        </w:rPr>
        <w:t>5</w:t>
      </w:r>
      <w:r>
        <w:rPr>
          <w:sz w:val="22"/>
          <w:szCs w:val="22"/>
        </w:rPr>
        <w:t xml:space="preserve">) minor subdivision plans, and </w:t>
      </w:r>
      <w:r w:rsidR="007107AC">
        <w:rPr>
          <w:sz w:val="22"/>
          <w:szCs w:val="22"/>
        </w:rPr>
        <w:t>four</w:t>
      </w:r>
      <w:r>
        <w:rPr>
          <w:sz w:val="22"/>
          <w:szCs w:val="22"/>
        </w:rPr>
        <w:t xml:space="preserve"> (</w:t>
      </w:r>
      <w:r w:rsidR="007107AC">
        <w:rPr>
          <w:sz w:val="22"/>
          <w:szCs w:val="22"/>
        </w:rPr>
        <w:t>4</w:t>
      </w:r>
      <w:r>
        <w:rPr>
          <w:sz w:val="22"/>
          <w:szCs w:val="22"/>
        </w:rPr>
        <w:t>) site plan reviews.</w:t>
      </w:r>
    </w:p>
    <w:p w14:paraId="56F2D605" w14:textId="77777777" w:rsidR="003E104F" w:rsidRPr="002F1E67" w:rsidRDefault="003E104F" w:rsidP="00D958D1">
      <w:pPr>
        <w:pStyle w:val="BodyText"/>
        <w:spacing w:after="0"/>
        <w:ind w:left="720"/>
        <w:rPr>
          <w:sz w:val="22"/>
          <w:szCs w:val="22"/>
        </w:rPr>
      </w:pPr>
    </w:p>
    <w:p w14:paraId="187154A7" w14:textId="77777777" w:rsidR="000B2CEB" w:rsidRPr="000B2CEB" w:rsidRDefault="000B2CEB" w:rsidP="000B2CEB">
      <w:pPr>
        <w:rPr>
          <w:b/>
          <w:sz w:val="22"/>
          <w:szCs w:val="22"/>
          <w:u w:val="single"/>
        </w:rPr>
      </w:pPr>
      <w:r w:rsidRPr="000B2CEB">
        <w:rPr>
          <w:b/>
          <w:sz w:val="22"/>
          <w:szCs w:val="22"/>
          <w:u w:val="single"/>
        </w:rPr>
        <w:t xml:space="preserve">Zoning Hearing Board </w:t>
      </w:r>
    </w:p>
    <w:p w14:paraId="4EC94EED" w14:textId="77777777" w:rsidR="000B2CEB" w:rsidRPr="000B2CEB" w:rsidRDefault="000B2CEB" w:rsidP="000B2CEB">
      <w:pPr>
        <w:rPr>
          <w:b/>
          <w:sz w:val="22"/>
          <w:szCs w:val="22"/>
          <w:u w:val="single"/>
        </w:rPr>
      </w:pPr>
    </w:p>
    <w:p w14:paraId="1BE5C626" w14:textId="77777777" w:rsidR="000B2CEB" w:rsidRPr="000B2CEB" w:rsidRDefault="000B2CEB" w:rsidP="000B2CEB">
      <w:pPr>
        <w:rPr>
          <w:sz w:val="22"/>
          <w:szCs w:val="22"/>
        </w:rPr>
      </w:pPr>
      <w:r w:rsidRPr="000B2CEB">
        <w:rPr>
          <w:sz w:val="22"/>
          <w:szCs w:val="22"/>
        </w:rPr>
        <w:t>The Zoning Hearing Board held 14 meetings in 2017 and heard 43 appeals. Two (2) appeals necessitated additional or special meetings because of the volume of testimony and/or the number of objectors.  Significant Zoning Hearing Board appeals include:</w:t>
      </w:r>
    </w:p>
    <w:p w14:paraId="58EF506F" w14:textId="77777777" w:rsidR="000B2CEB" w:rsidRPr="000B2CEB" w:rsidRDefault="000B2CEB" w:rsidP="000B2CEB">
      <w:pPr>
        <w:rPr>
          <w:b/>
          <w:sz w:val="22"/>
          <w:szCs w:val="22"/>
          <w:u w:val="single"/>
        </w:rPr>
      </w:pPr>
    </w:p>
    <w:p w14:paraId="6FED87BD" w14:textId="736DD513" w:rsidR="000B2CEB" w:rsidRPr="000B2CEB" w:rsidRDefault="000B2CEB" w:rsidP="000B2CEB">
      <w:pPr>
        <w:pStyle w:val="ListParagraph"/>
        <w:numPr>
          <w:ilvl w:val="0"/>
          <w:numId w:val="19"/>
        </w:numPr>
        <w:rPr>
          <w:sz w:val="22"/>
          <w:szCs w:val="22"/>
        </w:rPr>
      </w:pPr>
      <w:r w:rsidRPr="000B2CEB">
        <w:rPr>
          <w:sz w:val="22"/>
          <w:szCs w:val="22"/>
        </w:rPr>
        <w:t>2470 Ringhoffer Road.  Appeal of UGI Energy Services, LLC, for a Special Exception for a Liquefied Natural Gas Facility on the premises.  The applicants also requested dimensional variances for the height of the tank and the maximum impervious coverage.  After four (4) hearings, spanning from April until July, the Special Exception and Dimensional Variances were granted.  The Decision was appeal by Lower Saucon Township.  Since the appeal, the applicants have changed their plan to eliminate the need for the both dimensional variances.  Neither a land development plan</w:t>
      </w:r>
      <w:r w:rsidR="00ED71AA">
        <w:rPr>
          <w:sz w:val="22"/>
          <w:szCs w:val="22"/>
        </w:rPr>
        <w:t xml:space="preserve"> nor application for permit has</w:t>
      </w:r>
      <w:r w:rsidRPr="000B2CEB">
        <w:rPr>
          <w:sz w:val="22"/>
          <w:szCs w:val="22"/>
        </w:rPr>
        <w:t xml:space="preserve"> been submitted to date.</w:t>
      </w:r>
    </w:p>
    <w:p w14:paraId="067D6090" w14:textId="77777777" w:rsidR="000B2CEB" w:rsidRPr="000B2CEB" w:rsidRDefault="000B2CEB" w:rsidP="000B2CEB">
      <w:pPr>
        <w:rPr>
          <w:sz w:val="22"/>
          <w:szCs w:val="22"/>
        </w:rPr>
      </w:pPr>
    </w:p>
    <w:p w14:paraId="12EE3461" w14:textId="255246DD" w:rsidR="000B2CEB" w:rsidRPr="000B2CEB" w:rsidRDefault="000B2CEB" w:rsidP="000B2CEB">
      <w:pPr>
        <w:pStyle w:val="ListParagraph"/>
        <w:numPr>
          <w:ilvl w:val="0"/>
          <w:numId w:val="19"/>
        </w:numPr>
        <w:rPr>
          <w:sz w:val="22"/>
          <w:szCs w:val="22"/>
        </w:rPr>
      </w:pPr>
      <w:r w:rsidRPr="000B2CEB">
        <w:rPr>
          <w:sz w:val="22"/>
          <w:szCs w:val="22"/>
        </w:rPr>
        <w:t>345 2nd Avenue.  Appeal of Peron Armory, LP for a Special Exception and 11 Dimensional Variances to construct an addition to the existing armory building.  The applicants proposed to construct a four-story building containing 70 residential units.  After three hearings, held between October and December, the plan was approved with 12 conditions.   The use of the armory building will need to be presented to the Zoning Hearing Board at a later date.</w:t>
      </w:r>
    </w:p>
    <w:p w14:paraId="575C2C54" w14:textId="77777777" w:rsidR="000B2CEB" w:rsidRPr="000B2CEB" w:rsidRDefault="000B2CEB" w:rsidP="000B2CEB">
      <w:pPr>
        <w:rPr>
          <w:sz w:val="22"/>
          <w:szCs w:val="22"/>
        </w:rPr>
      </w:pPr>
    </w:p>
    <w:p w14:paraId="061D6A1C" w14:textId="17257749" w:rsidR="000B2CEB" w:rsidRPr="000B2CEB" w:rsidRDefault="000B2CEB" w:rsidP="000B2CEB">
      <w:pPr>
        <w:rPr>
          <w:sz w:val="22"/>
          <w:szCs w:val="22"/>
        </w:rPr>
      </w:pPr>
      <w:r w:rsidRPr="000B2CEB">
        <w:rPr>
          <w:sz w:val="22"/>
          <w:szCs w:val="22"/>
        </w:rPr>
        <w:t>There were eight (8) use variances and nine (9) Special Exceptions granted duri</w:t>
      </w:r>
      <w:r w:rsidR="00E44E9E">
        <w:rPr>
          <w:sz w:val="22"/>
          <w:szCs w:val="22"/>
        </w:rPr>
        <w:t xml:space="preserve">ng 2017.  The remaining hearings </w:t>
      </w:r>
      <w:r w:rsidRPr="000B2CEB">
        <w:rPr>
          <w:sz w:val="22"/>
          <w:szCs w:val="22"/>
        </w:rPr>
        <w:t>were for dimensional variances, with 31 being approved and two (2) being denied.</w:t>
      </w:r>
    </w:p>
    <w:p w14:paraId="317C749D" w14:textId="77777777" w:rsidR="000B2CEB" w:rsidRPr="000B2CEB" w:rsidRDefault="000B2CEB" w:rsidP="000B2CEB">
      <w:pPr>
        <w:rPr>
          <w:sz w:val="22"/>
          <w:szCs w:val="22"/>
        </w:rPr>
      </w:pPr>
    </w:p>
    <w:p w14:paraId="0E92669B" w14:textId="77777777" w:rsidR="000B2CEB" w:rsidRPr="000B2CEB" w:rsidRDefault="000B2CEB" w:rsidP="000B2CEB">
      <w:pPr>
        <w:rPr>
          <w:sz w:val="22"/>
          <w:szCs w:val="22"/>
        </w:rPr>
      </w:pPr>
      <w:r w:rsidRPr="000B2CEB">
        <w:rPr>
          <w:sz w:val="22"/>
          <w:szCs w:val="22"/>
        </w:rPr>
        <w:t xml:space="preserve"> The Zoning Office approved 147 Commercial Certificates of Occupancy, in which 18 of the permits were for new restaurant-type businesses in the City.  In addition, 43 restaurants which transferred ownership kept their establishments in the City.   Thirty-seven (37) permits for Home Offices were also issued. </w:t>
      </w:r>
    </w:p>
    <w:p w14:paraId="21770B4C" w14:textId="77777777" w:rsidR="000B2CEB" w:rsidRPr="000B2CEB" w:rsidRDefault="000B2CEB" w:rsidP="000B2CEB">
      <w:pPr>
        <w:rPr>
          <w:sz w:val="22"/>
          <w:szCs w:val="22"/>
        </w:rPr>
      </w:pPr>
    </w:p>
    <w:p w14:paraId="7AB7E56D" w14:textId="6EF924EB" w:rsidR="00AE3D96" w:rsidRPr="000B2CEB" w:rsidRDefault="000B2CEB" w:rsidP="000B2CEB">
      <w:pPr>
        <w:rPr>
          <w:sz w:val="22"/>
          <w:szCs w:val="22"/>
        </w:rPr>
      </w:pPr>
      <w:r w:rsidRPr="000B2CEB">
        <w:rPr>
          <w:sz w:val="22"/>
          <w:szCs w:val="22"/>
        </w:rPr>
        <w:t>Finally, the Zoning Office is now reviewing all mobile vending applications issued through the Bureau of Health for special events.  There were 533 permits issued for special events in 2017.</w:t>
      </w:r>
    </w:p>
    <w:p w14:paraId="670A420E" w14:textId="77777777" w:rsidR="000B2CEB" w:rsidRDefault="000B2CEB" w:rsidP="000B2CEB">
      <w:pPr>
        <w:rPr>
          <w:b/>
          <w:sz w:val="22"/>
          <w:szCs w:val="22"/>
          <w:u w:val="single"/>
        </w:rPr>
      </w:pPr>
    </w:p>
    <w:p w14:paraId="45D42788" w14:textId="77777777" w:rsidR="00480BC8" w:rsidRDefault="0062525F" w:rsidP="00544092">
      <w:pPr>
        <w:rPr>
          <w:sz w:val="22"/>
          <w:szCs w:val="22"/>
        </w:rPr>
      </w:pPr>
      <w:r w:rsidRPr="00480BC8">
        <w:rPr>
          <w:b/>
          <w:sz w:val="22"/>
          <w:szCs w:val="22"/>
          <w:u w:val="single"/>
        </w:rPr>
        <w:t>Historic Review Boards</w:t>
      </w:r>
      <w:r w:rsidRPr="002F1E67">
        <w:rPr>
          <w:sz w:val="22"/>
          <w:szCs w:val="22"/>
        </w:rPr>
        <w:t xml:space="preserve"> </w:t>
      </w:r>
    </w:p>
    <w:p w14:paraId="6F0C15FC" w14:textId="77777777" w:rsidR="00480BC8" w:rsidRDefault="00480BC8" w:rsidP="00544092">
      <w:pPr>
        <w:rPr>
          <w:sz w:val="22"/>
          <w:szCs w:val="22"/>
        </w:rPr>
      </w:pPr>
    </w:p>
    <w:p w14:paraId="27BA357F" w14:textId="4FC3469D" w:rsidR="003F4267" w:rsidRDefault="00EB43BC" w:rsidP="00544092">
      <w:pPr>
        <w:rPr>
          <w:sz w:val="22"/>
          <w:szCs w:val="22"/>
        </w:rPr>
      </w:pPr>
      <w:r>
        <w:rPr>
          <w:sz w:val="22"/>
          <w:szCs w:val="22"/>
        </w:rPr>
        <w:t>There were 34 appeals before the Historic Architec</w:t>
      </w:r>
      <w:r w:rsidR="006357B9">
        <w:rPr>
          <w:sz w:val="22"/>
          <w:szCs w:val="22"/>
        </w:rPr>
        <w:t>tural Review Board (HARB) and 42</w:t>
      </w:r>
      <w:r>
        <w:rPr>
          <w:sz w:val="22"/>
          <w:szCs w:val="22"/>
        </w:rPr>
        <w:t xml:space="preserve"> appeals before the Historic Conservation Commission – South Bethlehem and Mount Airy (HCC) in 2017.</w:t>
      </w:r>
    </w:p>
    <w:p w14:paraId="0457ED2E" w14:textId="77777777" w:rsidR="00EB43BC" w:rsidRDefault="00EB43BC" w:rsidP="00544092">
      <w:pPr>
        <w:rPr>
          <w:sz w:val="22"/>
          <w:szCs w:val="22"/>
        </w:rPr>
      </w:pPr>
    </w:p>
    <w:p w14:paraId="1B768B27" w14:textId="00FB9884" w:rsidR="00EB43BC" w:rsidRDefault="00EB43BC" w:rsidP="00544092">
      <w:pPr>
        <w:rPr>
          <w:sz w:val="22"/>
          <w:szCs w:val="22"/>
        </w:rPr>
      </w:pPr>
      <w:r>
        <w:rPr>
          <w:sz w:val="22"/>
          <w:szCs w:val="22"/>
        </w:rPr>
        <w:t>In 2017 Bethlehem was awarded a Certified Local Government (CLG) Grant in conjunction with Allentown and Easton to schedule a regional training session for historic review bo</w:t>
      </w:r>
      <w:r w:rsidR="006357B9">
        <w:rPr>
          <w:sz w:val="22"/>
          <w:szCs w:val="22"/>
        </w:rPr>
        <w:t>ards. Because Bethlehem is a CLG</w:t>
      </w:r>
      <w:r>
        <w:rPr>
          <w:sz w:val="22"/>
          <w:szCs w:val="22"/>
        </w:rPr>
        <w:t xml:space="preserve">, review board members are required to attend annual training in historic </w:t>
      </w:r>
      <w:r w:rsidR="00410C03">
        <w:rPr>
          <w:sz w:val="22"/>
          <w:szCs w:val="22"/>
        </w:rPr>
        <w:t>preservation</w:t>
      </w:r>
      <w:r>
        <w:rPr>
          <w:sz w:val="22"/>
          <w:szCs w:val="22"/>
        </w:rPr>
        <w:t xml:space="preserve"> and historic review board matters. This training is scheduled for March of 2018.</w:t>
      </w:r>
    </w:p>
    <w:p w14:paraId="1A6C5D00" w14:textId="7F085885" w:rsidR="00544A4B" w:rsidRPr="00544A4B" w:rsidRDefault="00544A4B" w:rsidP="00544A4B">
      <w:pPr>
        <w:rPr>
          <w:b/>
          <w:sz w:val="22"/>
          <w:szCs w:val="22"/>
          <w:u w:val="single"/>
        </w:rPr>
      </w:pPr>
      <w:r>
        <w:rPr>
          <w:b/>
          <w:sz w:val="22"/>
          <w:szCs w:val="22"/>
          <w:u w:val="single"/>
        </w:rPr>
        <w:lastRenderedPageBreak/>
        <w:t>Special Projects</w:t>
      </w:r>
    </w:p>
    <w:p w14:paraId="027723ED" w14:textId="77777777" w:rsidR="00CC35B6" w:rsidRPr="00E24AC8" w:rsidRDefault="00CC35B6" w:rsidP="00BE2DA9">
      <w:pPr>
        <w:rPr>
          <w:b/>
          <w:sz w:val="22"/>
          <w:szCs w:val="22"/>
          <w:highlight w:val="yellow"/>
          <w:u w:val="single"/>
        </w:rPr>
      </w:pPr>
    </w:p>
    <w:p w14:paraId="25ADE984" w14:textId="3631AFB5" w:rsidR="00060E68" w:rsidRDefault="00BE2DA9" w:rsidP="00BE2DA9">
      <w:pPr>
        <w:rPr>
          <w:sz w:val="22"/>
          <w:szCs w:val="22"/>
        </w:rPr>
      </w:pPr>
      <w:r w:rsidRPr="00544A4B">
        <w:rPr>
          <w:b/>
          <w:sz w:val="22"/>
          <w:szCs w:val="22"/>
        </w:rPr>
        <w:t>South Bethlehem Greenway</w:t>
      </w:r>
      <w:r w:rsidR="0062525F" w:rsidRPr="00544A4B">
        <w:rPr>
          <w:b/>
          <w:sz w:val="22"/>
          <w:szCs w:val="22"/>
        </w:rPr>
        <w:t xml:space="preserve"> </w:t>
      </w:r>
      <w:r w:rsidRPr="00544A4B">
        <w:rPr>
          <w:sz w:val="22"/>
          <w:szCs w:val="22"/>
        </w:rPr>
        <w:t>–</w:t>
      </w:r>
      <w:r w:rsidR="00396A7B" w:rsidRPr="00544A4B">
        <w:rPr>
          <w:sz w:val="22"/>
          <w:szCs w:val="22"/>
        </w:rPr>
        <w:t xml:space="preserve"> </w:t>
      </w:r>
      <w:r w:rsidR="00EB43BC">
        <w:rPr>
          <w:sz w:val="22"/>
          <w:szCs w:val="22"/>
        </w:rPr>
        <w:t>In 2017</w:t>
      </w:r>
      <w:r w:rsidR="00544A4B">
        <w:rPr>
          <w:sz w:val="22"/>
          <w:szCs w:val="22"/>
        </w:rPr>
        <w:t xml:space="preserve">, </w:t>
      </w:r>
      <w:r w:rsidR="00EB43BC">
        <w:rPr>
          <w:sz w:val="22"/>
          <w:szCs w:val="22"/>
        </w:rPr>
        <w:t>d</w:t>
      </w:r>
      <w:r w:rsidR="00544A4B">
        <w:rPr>
          <w:sz w:val="22"/>
          <w:szCs w:val="22"/>
        </w:rPr>
        <w:t xml:space="preserve">esign and engineering work for Phase 5 </w:t>
      </w:r>
      <w:r w:rsidR="00EB43BC">
        <w:rPr>
          <w:sz w:val="22"/>
          <w:szCs w:val="22"/>
        </w:rPr>
        <w:t xml:space="preserve">of the Greenway is nearing </w:t>
      </w:r>
      <w:r w:rsidR="00D80906">
        <w:rPr>
          <w:sz w:val="22"/>
          <w:szCs w:val="22"/>
        </w:rPr>
        <w:t>completion.</w:t>
      </w:r>
      <w:r w:rsidR="005D5B5C">
        <w:rPr>
          <w:sz w:val="22"/>
          <w:szCs w:val="22"/>
        </w:rPr>
        <w:t xml:space="preserve">  Phase 5 creates a connection between the newly constructed </w:t>
      </w:r>
      <w:r w:rsidR="00D80906">
        <w:rPr>
          <w:sz w:val="22"/>
          <w:szCs w:val="22"/>
        </w:rPr>
        <w:t xml:space="preserve">Phase 4 of the Greenway </w:t>
      </w:r>
      <w:r w:rsidR="005D5B5C">
        <w:rPr>
          <w:sz w:val="22"/>
          <w:szCs w:val="22"/>
        </w:rPr>
        <w:t>trail and the ball fields at the northern end of Saucon Park off o</w:t>
      </w:r>
      <w:r w:rsidR="001A152F">
        <w:rPr>
          <w:sz w:val="22"/>
          <w:szCs w:val="22"/>
        </w:rPr>
        <w:t>f Millsi</w:t>
      </w:r>
      <w:r w:rsidR="00410C03">
        <w:rPr>
          <w:sz w:val="22"/>
          <w:szCs w:val="22"/>
        </w:rPr>
        <w:t>de Drive.  Construction Phases 5</w:t>
      </w:r>
      <w:r w:rsidR="001A152F">
        <w:rPr>
          <w:sz w:val="22"/>
          <w:szCs w:val="22"/>
        </w:rPr>
        <w:t xml:space="preserve"> of the Greenway Trail</w:t>
      </w:r>
      <w:r w:rsidR="005D5B5C">
        <w:rPr>
          <w:sz w:val="22"/>
          <w:szCs w:val="22"/>
        </w:rPr>
        <w:t xml:space="preserve"> wi</w:t>
      </w:r>
      <w:r w:rsidR="001A152F">
        <w:rPr>
          <w:sz w:val="22"/>
          <w:szCs w:val="22"/>
        </w:rPr>
        <w:t>ll occur in 2018.</w:t>
      </w:r>
    </w:p>
    <w:p w14:paraId="1CF65452" w14:textId="77777777" w:rsidR="00480BC8" w:rsidRPr="00480BC8" w:rsidRDefault="00480BC8" w:rsidP="00BE2DA9">
      <w:pPr>
        <w:rPr>
          <w:sz w:val="22"/>
          <w:szCs w:val="22"/>
        </w:rPr>
      </w:pPr>
    </w:p>
    <w:p w14:paraId="1BE44599" w14:textId="30E356C6" w:rsidR="00503C31" w:rsidRDefault="00BD4D85" w:rsidP="00BD4D85">
      <w:pPr>
        <w:rPr>
          <w:sz w:val="22"/>
          <w:szCs w:val="22"/>
        </w:rPr>
      </w:pPr>
      <w:r w:rsidRPr="00544A4B">
        <w:rPr>
          <w:b/>
          <w:sz w:val="22"/>
          <w:szCs w:val="22"/>
        </w:rPr>
        <w:t>South Side Vision 20</w:t>
      </w:r>
      <w:r w:rsidR="00503C31" w:rsidRPr="00544A4B">
        <w:rPr>
          <w:b/>
          <w:sz w:val="22"/>
          <w:szCs w:val="22"/>
        </w:rPr>
        <w:t>20</w:t>
      </w:r>
      <w:r w:rsidRPr="00544A4B">
        <w:rPr>
          <w:sz w:val="22"/>
          <w:szCs w:val="22"/>
        </w:rPr>
        <w:t xml:space="preserve"> – </w:t>
      </w:r>
      <w:r w:rsidR="005D5B5C">
        <w:rPr>
          <w:sz w:val="22"/>
          <w:szCs w:val="22"/>
        </w:rPr>
        <w:t xml:space="preserve">The Bureau continues to work with the Community </w:t>
      </w:r>
      <w:r w:rsidR="001A152F">
        <w:rPr>
          <w:sz w:val="22"/>
          <w:szCs w:val="22"/>
        </w:rPr>
        <w:t>Action Development Corporation (CADCB)</w:t>
      </w:r>
      <w:r w:rsidR="005D5B5C">
        <w:rPr>
          <w:sz w:val="22"/>
          <w:szCs w:val="22"/>
        </w:rPr>
        <w:t xml:space="preserve"> to provide staff support for the South Side Vision 2020 plan.  Specifically, the Bureau assists in project implementation through the Development subcommi</w:t>
      </w:r>
      <w:r w:rsidR="00A70BD4">
        <w:rPr>
          <w:sz w:val="22"/>
          <w:szCs w:val="22"/>
        </w:rPr>
        <w:t>ttee</w:t>
      </w:r>
      <w:r w:rsidR="001A152F">
        <w:rPr>
          <w:sz w:val="22"/>
          <w:szCs w:val="22"/>
        </w:rPr>
        <w:t>.</w:t>
      </w:r>
      <w:r w:rsidR="005D5B5C">
        <w:rPr>
          <w:sz w:val="22"/>
          <w:szCs w:val="22"/>
        </w:rPr>
        <w:t xml:space="preserve">  </w:t>
      </w:r>
      <w:r w:rsidR="005D5B5C" w:rsidRPr="001A152F">
        <w:rPr>
          <w:sz w:val="22"/>
          <w:szCs w:val="22"/>
        </w:rPr>
        <w:t>The City issued an RFP for the redevelopment of a few of the underutilized industrial properties in the Eastern Gateway neighborhood.</w:t>
      </w:r>
      <w:r w:rsidR="005D5B5C">
        <w:rPr>
          <w:sz w:val="22"/>
          <w:szCs w:val="22"/>
        </w:rPr>
        <w:t xml:space="preserve"> </w:t>
      </w:r>
      <w:r w:rsidR="00A70BD4">
        <w:rPr>
          <w:sz w:val="22"/>
          <w:szCs w:val="22"/>
        </w:rPr>
        <w:t xml:space="preserve">The City and the Community Action Committee of the Lehigh Valley won the Lehigh Valley Planning Commission Award for Excellence in Revitalization for the Hayes Street Housing and Corridor Improvements. The Hayes Street Tree Planting Project will be completed by the fall of 2018.  </w:t>
      </w:r>
      <w:r w:rsidR="00A70BD4" w:rsidRPr="00290C60">
        <w:rPr>
          <w:sz w:val="22"/>
          <w:szCs w:val="22"/>
        </w:rPr>
        <w:t>The City was awarded a</w:t>
      </w:r>
      <w:r w:rsidR="00290C60" w:rsidRPr="00290C60">
        <w:rPr>
          <w:sz w:val="22"/>
          <w:szCs w:val="22"/>
        </w:rPr>
        <w:t xml:space="preserve"> T</w:t>
      </w:r>
      <w:r w:rsidR="001A152F" w:rsidRPr="00290C60">
        <w:rPr>
          <w:sz w:val="22"/>
          <w:szCs w:val="22"/>
        </w:rPr>
        <w:t xml:space="preserve">ransportation </w:t>
      </w:r>
      <w:r w:rsidR="00290C60" w:rsidRPr="00290C60">
        <w:rPr>
          <w:sz w:val="22"/>
          <w:szCs w:val="22"/>
        </w:rPr>
        <w:t>A</w:t>
      </w:r>
      <w:r w:rsidR="001A152F" w:rsidRPr="00290C60">
        <w:rPr>
          <w:sz w:val="22"/>
          <w:szCs w:val="22"/>
        </w:rPr>
        <w:t>lternatives</w:t>
      </w:r>
      <w:r w:rsidR="00290C60" w:rsidRPr="00290C60">
        <w:rPr>
          <w:sz w:val="22"/>
          <w:szCs w:val="22"/>
        </w:rPr>
        <w:t xml:space="preserve"> S</w:t>
      </w:r>
      <w:r w:rsidR="001A152F" w:rsidRPr="00290C60">
        <w:rPr>
          <w:sz w:val="22"/>
          <w:szCs w:val="22"/>
        </w:rPr>
        <w:t>et</w:t>
      </w:r>
      <w:r w:rsidR="00290C60" w:rsidRPr="00290C60">
        <w:rPr>
          <w:sz w:val="22"/>
          <w:szCs w:val="22"/>
        </w:rPr>
        <w:t>-Aside (TASA)</w:t>
      </w:r>
      <w:r w:rsidR="001A152F" w:rsidRPr="00290C60">
        <w:rPr>
          <w:sz w:val="22"/>
          <w:szCs w:val="22"/>
        </w:rPr>
        <w:t xml:space="preserve"> -</w:t>
      </w:r>
      <w:r w:rsidR="00A70BD4" w:rsidRPr="00290C60">
        <w:rPr>
          <w:sz w:val="22"/>
          <w:szCs w:val="22"/>
        </w:rPr>
        <w:t xml:space="preserve"> grant for the </w:t>
      </w:r>
      <w:r w:rsidR="00290C60" w:rsidRPr="00290C60">
        <w:rPr>
          <w:sz w:val="22"/>
          <w:szCs w:val="22"/>
        </w:rPr>
        <w:t>north/</w:t>
      </w:r>
      <w:r w:rsidR="00410C03">
        <w:rPr>
          <w:sz w:val="22"/>
          <w:szCs w:val="22"/>
        </w:rPr>
        <w:t>south</w:t>
      </w:r>
      <w:r w:rsidR="00A70BD4" w:rsidRPr="00290C60">
        <w:rPr>
          <w:sz w:val="22"/>
          <w:szCs w:val="22"/>
        </w:rPr>
        <w:t xml:space="preserve"> streets in this neighborhood to improve lighting and walkability</w:t>
      </w:r>
      <w:r w:rsidR="00A70BD4">
        <w:rPr>
          <w:sz w:val="22"/>
          <w:szCs w:val="22"/>
        </w:rPr>
        <w:t xml:space="preserve">. </w:t>
      </w:r>
      <w:r w:rsidR="005D5B5C">
        <w:rPr>
          <w:sz w:val="22"/>
          <w:szCs w:val="22"/>
        </w:rPr>
        <w:t>The Bureau continues to assist in the coordination of additional projects in the Eastern Gateway related to street trees, facades and streetscape enhancements.</w:t>
      </w:r>
    </w:p>
    <w:p w14:paraId="7644646F" w14:textId="5A00DACF" w:rsidR="00000B15" w:rsidRPr="00544A4B" w:rsidRDefault="00503C31" w:rsidP="00BD4D85">
      <w:pPr>
        <w:rPr>
          <w:sz w:val="22"/>
          <w:szCs w:val="22"/>
        </w:rPr>
      </w:pPr>
      <w:r w:rsidRPr="00544A4B">
        <w:rPr>
          <w:b/>
          <w:sz w:val="22"/>
          <w:szCs w:val="22"/>
        </w:rPr>
        <w:t xml:space="preserve"> </w:t>
      </w:r>
    </w:p>
    <w:p w14:paraId="61F95F12" w14:textId="1C84C8DE" w:rsidR="007C3F54" w:rsidRPr="00544A4B" w:rsidRDefault="007C3F54" w:rsidP="007C3F54">
      <w:pPr>
        <w:rPr>
          <w:sz w:val="22"/>
          <w:szCs w:val="22"/>
        </w:rPr>
      </w:pPr>
      <w:r w:rsidRPr="00544A4B">
        <w:rPr>
          <w:b/>
          <w:sz w:val="22"/>
          <w:szCs w:val="22"/>
        </w:rPr>
        <w:t>Wayfinding/Signage Project</w:t>
      </w:r>
      <w:r w:rsidRPr="00544A4B">
        <w:rPr>
          <w:sz w:val="22"/>
          <w:szCs w:val="22"/>
        </w:rPr>
        <w:t xml:space="preserve"> – </w:t>
      </w:r>
      <w:r w:rsidR="00A17A04">
        <w:rPr>
          <w:sz w:val="22"/>
          <w:szCs w:val="22"/>
        </w:rPr>
        <w:t>The City contracted with a sign manufacturer in 2016</w:t>
      </w:r>
      <w:r w:rsidR="0085395E">
        <w:rPr>
          <w:sz w:val="22"/>
          <w:szCs w:val="22"/>
        </w:rPr>
        <w:t xml:space="preserve"> to implement the signage design and location plans</w:t>
      </w:r>
      <w:r w:rsidR="00290C60">
        <w:rPr>
          <w:sz w:val="22"/>
          <w:szCs w:val="22"/>
        </w:rPr>
        <w:t>. Phases 1 of the signs were</w:t>
      </w:r>
      <w:r w:rsidR="00A17A04">
        <w:rPr>
          <w:sz w:val="22"/>
          <w:szCs w:val="22"/>
        </w:rPr>
        <w:t xml:space="preserve"> installed in</w:t>
      </w:r>
      <w:r w:rsidR="00290C60">
        <w:rPr>
          <w:sz w:val="22"/>
          <w:szCs w:val="22"/>
        </w:rPr>
        <w:t xml:space="preserve"> 2017.</w:t>
      </w:r>
      <w:r w:rsidR="00A17A04">
        <w:rPr>
          <w:sz w:val="22"/>
          <w:szCs w:val="22"/>
        </w:rPr>
        <w:t xml:space="preserve"> The City</w:t>
      </w:r>
      <w:r w:rsidR="00290C60">
        <w:rPr>
          <w:sz w:val="22"/>
          <w:szCs w:val="22"/>
        </w:rPr>
        <w:t xml:space="preserve"> plans to</w:t>
      </w:r>
      <w:r w:rsidR="00A17A04">
        <w:rPr>
          <w:sz w:val="22"/>
          <w:szCs w:val="22"/>
        </w:rPr>
        <w:t xml:space="preserve"> install </w:t>
      </w:r>
      <w:r w:rsidR="00290C60">
        <w:rPr>
          <w:sz w:val="22"/>
          <w:szCs w:val="22"/>
        </w:rPr>
        <w:t>future phases</w:t>
      </w:r>
      <w:r w:rsidR="00410C03">
        <w:rPr>
          <w:sz w:val="22"/>
          <w:szCs w:val="22"/>
        </w:rPr>
        <w:t xml:space="preserve"> of</w:t>
      </w:r>
      <w:r w:rsidR="00290C60">
        <w:rPr>
          <w:sz w:val="22"/>
          <w:szCs w:val="22"/>
        </w:rPr>
        <w:t xml:space="preserve"> this sign program in 2018.</w:t>
      </w:r>
    </w:p>
    <w:p w14:paraId="36C11D2A" w14:textId="77777777" w:rsidR="00236CF0" w:rsidRPr="00544A4B" w:rsidRDefault="00236CF0" w:rsidP="009813DB">
      <w:pPr>
        <w:tabs>
          <w:tab w:val="left" w:pos="5820"/>
        </w:tabs>
        <w:rPr>
          <w:sz w:val="22"/>
          <w:szCs w:val="22"/>
        </w:rPr>
      </w:pPr>
    </w:p>
    <w:p w14:paraId="3906D255" w14:textId="4381DDF9" w:rsidR="00655A0C" w:rsidRPr="00290C60" w:rsidRDefault="00290C60" w:rsidP="009813DB">
      <w:pPr>
        <w:tabs>
          <w:tab w:val="left" w:pos="5820"/>
        </w:tabs>
        <w:rPr>
          <w:sz w:val="22"/>
          <w:szCs w:val="22"/>
        </w:rPr>
      </w:pPr>
      <w:r>
        <w:rPr>
          <w:b/>
          <w:sz w:val="22"/>
          <w:szCs w:val="22"/>
        </w:rPr>
        <w:t>Grants</w:t>
      </w:r>
      <w:r w:rsidR="00AF675D">
        <w:rPr>
          <w:b/>
          <w:sz w:val="22"/>
          <w:szCs w:val="22"/>
        </w:rPr>
        <w:t xml:space="preserve"> – </w:t>
      </w:r>
      <w:r>
        <w:rPr>
          <w:sz w:val="22"/>
          <w:szCs w:val="22"/>
        </w:rPr>
        <w:t>In 2017 the Planning Bureau submitted a few successful grant applications. A Northampton County</w:t>
      </w:r>
      <w:r w:rsidR="00410C03">
        <w:rPr>
          <w:sz w:val="22"/>
          <w:szCs w:val="22"/>
        </w:rPr>
        <w:t xml:space="preserve"> Op</w:t>
      </w:r>
      <w:r w:rsidR="00E44E9E">
        <w:rPr>
          <w:sz w:val="22"/>
          <w:szCs w:val="22"/>
        </w:rPr>
        <w:t>en Space grant and a PA Depart</w:t>
      </w:r>
      <w:r w:rsidR="00410C03">
        <w:rPr>
          <w:sz w:val="22"/>
          <w:szCs w:val="22"/>
        </w:rPr>
        <w:t>ment</w:t>
      </w:r>
      <w:r>
        <w:rPr>
          <w:sz w:val="22"/>
          <w:szCs w:val="22"/>
        </w:rPr>
        <w:t xml:space="preserve"> of Conservation and Natural Resources </w:t>
      </w:r>
      <w:r w:rsidR="00410C03">
        <w:rPr>
          <w:sz w:val="22"/>
          <w:szCs w:val="22"/>
        </w:rPr>
        <w:t xml:space="preserve">(DCNR) </w:t>
      </w:r>
      <w:r>
        <w:rPr>
          <w:sz w:val="22"/>
          <w:szCs w:val="22"/>
        </w:rPr>
        <w:t xml:space="preserve">grant will be consolidated to enhance the Monocacy Way </w:t>
      </w:r>
      <w:r w:rsidR="00D63FBF">
        <w:rPr>
          <w:sz w:val="22"/>
          <w:szCs w:val="22"/>
        </w:rPr>
        <w:t>t</w:t>
      </w:r>
      <w:r>
        <w:rPr>
          <w:sz w:val="22"/>
          <w:szCs w:val="22"/>
        </w:rPr>
        <w:t xml:space="preserve">rail </w:t>
      </w:r>
      <w:r w:rsidR="00D63FBF">
        <w:rPr>
          <w:sz w:val="22"/>
          <w:szCs w:val="22"/>
        </w:rPr>
        <w:t>north of Schoenersville and around the Monocacy</w:t>
      </w:r>
      <w:r w:rsidR="00410C03">
        <w:rPr>
          <w:sz w:val="22"/>
          <w:szCs w:val="22"/>
        </w:rPr>
        <w:t xml:space="preserve"> Park</w:t>
      </w:r>
      <w:r w:rsidR="00D63FBF">
        <w:rPr>
          <w:sz w:val="22"/>
          <w:szCs w:val="22"/>
        </w:rPr>
        <w:t xml:space="preserve"> Complex on Illick’s Mill Road. An additional</w:t>
      </w:r>
      <w:r w:rsidR="00410C03">
        <w:rPr>
          <w:sz w:val="22"/>
          <w:szCs w:val="22"/>
        </w:rPr>
        <w:t xml:space="preserve"> (TASA)</w:t>
      </w:r>
      <w:r w:rsidR="00D63FBF">
        <w:rPr>
          <w:sz w:val="22"/>
          <w:szCs w:val="22"/>
        </w:rPr>
        <w:t xml:space="preserve"> grant award is for the installation of upgraded sidewalks, new handicap ramps and enhanced crosswalks in South Bethlehem on the north/south streets. </w:t>
      </w:r>
    </w:p>
    <w:p w14:paraId="427A3595" w14:textId="77777777" w:rsidR="00BE49D8" w:rsidRDefault="00BE49D8" w:rsidP="009813DB">
      <w:pPr>
        <w:tabs>
          <w:tab w:val="left" w:pos="5820"/>
        </w:tabs>
        <w:rPr>
          <w:sz w:val="22"/>
          <w:szCs w:val="22"/>
        </w:rPr>
      </w:pPr>
    </w:p>
    <w:p w14:paraId="65666B38" w14:textId="04087325" w:rsidR="00BE49D8" w:rsidRDefault="00BE49D8" w:rsidP="009813DB">
      <w:pPr>
        <w:tabs>
          <w:tab w:val="left" w:pos="5820"/>
        </w:tabs>
        <w:rPr>
          <w:sz w:val="22"/>
          <w:szCs w:val="22"/>
        </w:rPr>
      </w:pPr>
      <w:r>
        <w:rPr>
          <w:b/>
          <w:sz w:val="22"/>
          <w:szCs w:val="22"/>
        </w:rPr>
        <w:t xml:space="preserve">Streetlights on West Broad Street – </w:t>
      </w:r>
      <w:r>
        <w:rPr>
          <w:sz w:val="22"/>
          <w:szCs w:val="22"/>
        </w:rPr>
        <w:t xml:space="preserve">The City was awarded $200,000 in Multimodal Transportation Funds for the extension of pedestrian streetlights along West Broad Street.  Acorn-style pedestrian lights were previously installed </w:t>
      </w:r>
      <w:r w:rsidR="00D63FBF">
        <w:rPr>
          <w:sz w:val="22"/>
          <w:szCs w:val="22"/>
        </w:rPr>
        <w:t>from t</w:t>
      </w:r>
      <w:r>
        <w:rPr>
          <w:sz w:val="22"/>
          <w:szCs w:val="22"/>
        </w:rPr>
        <w:t>he Route 378 on-ramp to West Broad Street and from downtown to 3</w:t>
      </w:r>
      <w:r w:rsidRPr="00BE49D8">
        <w:rPr>
          <w:sz w:val="22"/>
          <w:szCs w:val="22"/>
          <w:vertAlign w:val="superscript"/>
        </w:rPr>
        <w:t>rd</w:t>
      </w:r>
      <w:r>
        <w:rPr>
          <w:sz w:val="22"/>
          <w:szCs w:val="22"/>
        </w:rPr>
        <w:t xml:space="preserve"> Avenue on West Broad Street as a part of the prior Elm Street program.  This funding will extend the pedestrian lights from 3</w:t>
      </w:r>
      <w:r w:rsidRPr="00BE49D8">
        <w:rPr>
          <w:sz w:val="22"/>
          <w:szCs w:val="22"/>
          <w:vertAlign w:val="superscript"/>
        </w:rPr>
        <w:t>rd</w:t>
      </w:r>
      <w:r>
        <w:rPr>
          <w:sz w:val="22"/>
          <w:szCs w:val="22"/>
        </w:rPr>
        <w:t xml:space="preserve"> Avenue to 5</w:t>
      </w:r>
      <w:r w:rsidRPr="00BE49D8">
        <w:rPr>
          <w:sz w:val="22"/>
          <w:szCs w:val="22"/>
          <w:vertAlign w:val="superscript"/>
        </w:rPr>
        <w:t>th</w:t>
      </w:r>
      <w:r>
        <w:rPr>
          <w:sz w:val="22"/>
          <w:szCs w:val="22"/>
        </w:rPr>
        <w:t xml:space="preserve"> Avenue.</w:t>
      </w:r>
      <w:r w:rsidR="00D63FBF">
        <w:rPr>
          <w:sz w:val="22"/>
          <w:szCs w:val="22"/>
        </w:rPr>
        <w:t xml:space="preserve"> These lights are scheduled to be installed in 2018.</w:t>
      </w:r>
    </w:p>
    <w:p w14:paraId="09C7D6BF" w14:textId="77777777" w:rsidR="00BE49D8" w:rsidRDefault="00BE49D8" w:rsidP="009813DB">
      <w:pPr>
        <w:tabs>
          <w:tab w:val="left" w:pos="5820"/>
        </w:tabs>
        <w:rPr>
          <w:sz w:val="22"/>
          <w:szCs w:val="22"/>
        </w:rPr>
      </w:pPr>
    </w:p>
    <w:p w14:paraId="7B2AEC80" w14:textId="45E22592" w:rsidR="00BE49D8" w:rsidRDefault="00BE49D8" w:rsidP="009813DB">
      <w:pPr>
        <w:tabs>
          <w:tab w:val="left" w:pos="5820"/>
        </w:tabs>
        <w:rPr>
          <w:sz w:val="22"/>
          <w:szCs w:val="22"/>
        </w:rPr>
      </w:pPr>
      <w:r>
        <w:rPr>
          <w:b/>
          <w:sz w:val="22"/>
          <w:szCs w:val="22"/>
        </w:rPr>
        <w:t xml:space="preserve">Greenway/Hobart Street Extension – </w:t>
      </w:r>
      <w:r>
        <w:rPr>
          <w:sz w:val="22"/>
          <w:szCs w:val="22"/>
        </w:rPr>
        <w:t>The City was awarded a grant from the Northampton County Gaming Authority to create a connection from the Greenway to Hobart Street.  This connection will generally be located across Daly Avenue from the Sands and will create a direct connection from the Greenway to the Eastern Gateway neighborhoods in this area.</w:t>
      </w:r>
      <w:r w:rsidR="0085395E">
        <w:rPr>
          <w:sz w:val="22"/>
          <w:szCs w:val="22"/>
        </w:rPr>
        <w:t xml:space="preserve">  Construction </w:t>
      </w:r>
      <w:r w:rsidR="00D63FBF">
        <w:rPr>
          <w:sz w:val="22"/>
          <w:szCs w:val="22"/>
        </w:rPr>
        <w:t>began in 2017 and will be completed in</w:t>
      </w:r>
      <w:r w:rsidR="00410C03">
        <w:rPr>
          <w:sz w:val="22"/>
          <w:szCs w:val="22"/>
        </w:rPr>
        <w:t xml:space="preserve"> early</w:t>
      </w:r>
      <w:r w:rsidR="00D63FBF">
        <w:rPr>
          <w:sz w:val="22"/>
          <w:szCs w:val="22"/>
        </w:rPr>
        <w:t xml:space="preserve"> 2018.</w:t>
      </w:r>
    </w:p>
    <w:p w14:paraId="36612216" w14:textId="77777777" w:rsidR="003449A6" w:rsidRDefault="003449A6" w:rsidP="009813DB">
      <w:pPr>
        <w:tabs>
          <w:tab w:val="left" w:pos="5820"/>
        </w:tabs>
        <w:rPr>
          <w:sz w:val="22"/>
          <w:szCs w:val="22"/>
        </w:rPr>
      </w:pPr>
    </w:p>
    <w:p w14:paraId="47657E2F" w14:textId="6E7E09DF" w:rsidR="003449A6" w:rsidRDefault="003449A6" w:rsidP="009813DB">
      <w:pPr>
        <w:tabs>
          <w:tab w:val="left" w:pos="5820"/>
        </w:tabs>
        <w:rPr>
          <w:sz w:val="22"/>
          <w:szCs w:val="22"/>
        </w:rPr>
      </w:pPr>
      <w:r>
        <w:rPr>
          <w:b/>
          <w:sz w:val="22"/>
          <w:szCs w:val="22"/>
        </w:rPr>
        <w:t xml:space="preserve">Blighted Property Review – </w:t>
      </w:r>
      <w:r>
        <w:rPr>
          <w:sz w:val="22"/>
          <w:szCs w:val="22"/>
        </w:rPr>
        <w:t>The City has increased its efforts in attacking blighted properties in recent years.  In 2016 the process for certifying properties as blighted was updated</w:t>
      </w:r>
      <w:r w:rsidR="002B40D6">
        <w:rPr>
          <w:sz w:val="22"/>
          <w:szCs w:val="22"/>
        </w:rPr>
        <w:t>.</w:t>
      </w:r>
      <w:r>
        <w:rPr>
          <w:sz w:val="22"/>
          <w:szCs w:val="22"/>
        </w:rPr>
        <w:t xml:space="preserve"> </w:t>
      </w:r>
      <w:r w:rsidR="002B40D6">
        <w:rPr>
          <w:sz w:val="22"/>
          <w:szCs w:val="22"/>
        </w:rPr>
        <w:t>There</w:t>
      </w:r>
      <w:r>
        <w:rPr>
          <w:sz w:val="22"/>
          <w:szCs w:val="22"/>
        </w:rPr>
        <w:t xml:space="preserve"> </w:t>
      </w:r>
      <w:r w:rsidR="002B40D6">
        <w:rPr>
          <w:sz w:val="22"/>
          <w:szCs w:val="22"/>
        </w:rPr>
        <w:t xml:space="preserve">continues to be a </w:t>
      </w:r>
      <w:r>
        <w:rPr>
          <w:sz w:val="22"/>
          <w:szCs w:val="22"/>
        </w:rPr>
        <w:t>significant increase in the number of blighted properties presented to the Planning Commission for certification.</w:t>
      </w:r>
    </w:p>
    <w:p w14:paraId="3F2FF941" w14:textId="77777777" w:rsidR="003449A6" w:rsidRDefault="003449A6" w:rsidP="009813DB">
      <w:pPr>
        <w:tabs>
          <w:tab w:val="left" w:pos="5820"/>
        </w:tabs>
        <w:rPr>
          <w:sz w:val="22"/>
          <w:szCs w:val="22"/>
        </w:rPr>
      </w:pPr>
    </w:p>
    <w:p w14:paraId="38BFD400" w14:textId="77777777" w:rsidR="00BE49D8" w:rsidRDefault="00BE49D8" w:rsidP="009813DB">
      <w:pPr>
        <w:tabs>
          <w:tab w:val="left" w:pos="5820"/>
        </w:tabs>
        <w:rPr>
          <w:sz w:val="22"/>
          <w:szCs w:val="22"/>
        </w:rPr>
      </w:pPr>
    </w:p>
    <w:p w14:paraId="0FC83433" w14:textId="77777777" w:rsidR="00410C03" w:rsidRDefault="0062531E" w:rsidP="009813DB">
      <w:pPr>
        <w:tabs>
          <w:tab w:val="left" w:pos="5820"/>
        </w:tabs>
        <w:rPr>
          <w:sz w:val="22"/>
          <w:szCs w:val="22"/>
        </w:rPr>
      </w:pPr>
      <w:r>
        <w:rPr>
          <w:b/>
          <w:sz w:val="22"/>
          <w:szCs w:val="22"/>
        </w:rPr>
        <w:lastRenderedPageBreak/>
        <w:t xml:space="preserve">Boards and Committees -  </w:t>
      </w:r>
      <w:r>
        <w:rPr>
          <w:sz w:val="22"/>
          <w:szCs w:val="22"/>
        </w:rPr>
        <w:t>Planning and Zoning Bureau staff continue to support and participate in a variety of regional and local boards and commissions, including Lehigh Valley Planning Commission, Lehigh Valley Transportation Study, South Side Vision 20/20, South Side Arts District, Lehigh Valley Greenways</w:t>
      </w:r>
      <w:r w:rsidR="00A70BD4">
        <w:rPr>
          <w:sz w:val="22"/>
          <w:szCs w:val="22"/>
        </w:rPr>
        <w:t xml:space="preserve">, </w:t>
      </w:r>
      <w:r w:rsidR="00A70BD4" w:rsidRPr="002B40D6">
        <w:rPr>
          <w:sz w:val="22"/>
          <w:szCs w:val="22"/>
        </w:rPr>
        <w:t>Lehigh Valley Section of the Pennsylvania Planning Association</w:t>
      </w:r>
      <w:r w:rsidRPr="00A70BD4">
        <w:rPr>
          <w:b/>
          <w:sz w:val="22"/>
          <w:szCs w:val="22"/>
        </w:rPr>
        <w:t xml:space="preserve"> </w:t>
      </w:r>
      <w:r>
        <w:rPr>
          <w:sz w:val="22"/>
          <w:szCs w:val="22"/>
        </w:rPr>
        <w:t>and others.</w:t>
      </w:r>
    </w:p>
    <w:p w14:paraId="74CB0765" w14:textId="77777777" w:rsidR="00410C03" w:rsidRDefault="00410C03" w:rsidP="009813DB">
      <w:pPr>
        <w:tabs>
          <w:tab w:val="left" w:pos="5820"/>
        </w:tabs>
        <w:rPr>
          <w:sz w:val="22"/>
          <w:szCs w:val="22"/>
        </w:rPr>
      </w:pPr>
    </w:p>
    <w:p w14:paraId="6EFC8A70" w14:textId="3431BC9A" w:rsidR="0062531E" w:rsidRPr="0062531E" w:rsidRDefault="00410C03" w:rsidP="009813DB">
      <w:pPr>
        <w:tabs>
          <w:tab w:val="left" w:pos="5820"/>
        </w:tabs>
        <w:rPr>
          <w:sz w:val="22"/>
          <w:szCs w:val="22"/>
        </w:rPr>
      </w:pPr>
      <w:r w:rsidRPr="00410C03">
        <w:rPr>
          <w:b/>
          <w:sz w:val="22"/>
          <w:szCs w:val="22"/>
        </w:rPr>
        <w:t>Subdivision and Land Development Ordinance</w:t>
      </w:r>
      <w:r>
        <w:rPr>
          <w:sz w:val="22"/>
          <w:szCs w:val="22"/>
        </w:rPr>
        <w:t xml:space="preserve"> - The Bureau has been drafting updates to the Subdivision and Land Development Ordinance (SALDO) over the last few years. </w:t>
      </w:r>
      <w:r w:rsidR="00C97273">
        <w:rPr>
          <w:sz w:val="22"/>
          <w:szCs w:val="22"/>
        </w:rPr>
        <w:t>Funds have been allocated in the 2018 budget to update the (SALDO) with the assistance of a consulting firm.</w:t>
      </w:r>
      <w:r>
        <w:rPr>
          <w:sz w:val="22"/>
          <w:szCs w:val="22"/>
        </w:rPr>
        <w:t xml:space="preserve"> </w:t>
      </w:r>
    </w:p>
    <w:p w14:paraId="397D26E2" w14:textId="7CFF5B0A" w:rsidR="004B63E8" w:rsidRPr="00544A4B" w:rsidRDefault="00A70BD4" w:rsidP="00A70BD4">
      <w:pPr>
        <w:tabs>
          <w:tab w:val="left" w:pos="3510"/>
        </w:tabs>
        <w:rPr>
          <w:sz w:val="22"/>
          <w:szCs w:val="22"/>
        </w:rPr>
      </w:pPr>
      <w:r>
        <w:rPr>
          <w:sz w:val="22"/>
          <w:szCs w:val="22"/>
        </w:rPr>
        <w:tab/>
      </w:r>
    </w:p>
    <w:p w14:paraId="53B16165" w14:textId="77777777" w:rsidR="00236CF0" w:rsidRPr="00AB7AD6" w:rsidRDefault="001F3EC0" w:rsidP="00BE2DA9">
      <w:pPr>
        <w:rPr>
          <w:sz w:val="22"/>
          <w:szCs w:val="22"/>
        </w:rPr>
      </w:pPr>
      <w:r w:rsidRPr="00AB7AD6">
        <w:rPr>
          <w:b/>
          <w:sz w:val="22"/>
          <w:szCs w:val="22"/>
          <w:u w:val="single"/>
        </w:rPr>
        <w:t>Development Trends</w:t>
      </w:r>
      <w:r w:rsidRPr="00AB7AD6">
        <w:rPr>
          <w:b/>
          <w:sz w:val="22"/>
          <w:szCs w:val="22"/>
        </w:rPr>
        <w:t xml:space="preserve"> </w:t>
      </w:r>
    </w:p>
    <w:p w14:paraId="56F23D80" w14:textId="77777777" w:rsidR="00236CF0" w:rsidRPr="00AB7AD6" w:rsidRDefault="00236CF0" w:rsidP="00BE2DA9">
      <w:pPr>
        <w:rPr>
          <w:sz w:val="22"/>
          <w:szCs w:val="22"/>
        </w:rPr>
      </w:pPr>
    </w:p>
    <w:p w14:paraId="262E413A" w14:textId="346AD809" w:rsidR="00B4664E" w:rsidRPr="00AB7AD6" w:rsidRDefault="001F3EC0" w:rsidP="00BE2DA9">
      <w:pPr>
        <w:rPr>
          <w:sz w:val="22"/>
          <w:szCs w:val="22"/>
        </w:rPr>
      </w:pPr>
      <w:r w:rsidRPr="00AB7AD6">
        <w:rPr>
          <w:sz w:val="22"/>
          <w:szCs w:val="22"/>
        </w:rPr>
        <w:t>The</w:t>
      </w:r>
      <w:r w:rsidR="00BE2DA9" w:rsidRPr="00AB7AD6">
        <w:rPr>
          <w:sz w:val="22"/>
          <w:szCs w:val="22"/>
        </w:rPr>
        <w:t xml:space="preserve"> </w:t>
      </w:r>
      <w:r w:rsidR="00442F10" w:rsidRPr="00AB7AD6">
        <w:rPr>
          <w:sz w:val="22"/>
          <w:szCs w:val="22"/>
        </w:rPr>
        <w:t xml:space="preserve">following </w:t>
      </w:r>
      <w:r w:rsidR="00BE2DA9" w:rsidRPr="00AB7AD6">
        <w:rPr>
          <w:sz w:val="22"/>
          <w:szCs w:val="22"/>
        </w:rPr>
        <w:t>charts an</w:t>
      </w:r>
      <w:r w:rsidR="00442F10" w:rsidRPr="00AB7AD6">
        <w:rPr>
          <w:sz w:val="22"/>
          <w:szCs w:val="22"/>
        </w:rPr>
        <w:t>d graphs</w:t>
      </w:r>
      <w:r w:rsidRPr="00AB7AD6">
        <w:rPr>
          <w:sz w:val="22"/>
          <w:szCs w:val="22"/>
        </w:rPr>
        <w:t xml:space="preserve"> </w:t>
      </w:r>
      <w:r w:rsidR="00BE2DA9" w:rsidRPr="00AB7AD6">
        <w:rPr>
          <w:sz w:val="22"/>
          <w:szCs w:val="22"/>
        </w:rPr>
        <w:t xml:space="preserve">depict development trends in Bethlehem for the past </w:t>
      </w:r>
      <w:r w:rsidR="00442F10" w:rsidRPr="00AB7AD6">
        <w:rPr>
          <w:sz w:val="22"/>
          <w:szCs w:val="22"/>
        </w:rPr>
        <w:t>10</w:t>
      </w:r>
      <w:r w:rsidR="00BE2DA9" w:rsidRPr="00AB7AD6">
        <w:rPr>
          <w:sz w:val="22"/>
          <w:szCs w:val="22"/>
        </w:rPr>
        <w:t xml:space="preserve"> years. </w:t>
      </w:r>
    </w:p>
    <w:p w14:paraId="57890CDC" w14:textId="77777777" w:rsidR="00B4664E" w:rsidRPr="00AB7AD6" w:rsidRDefault="00B4664E" w:rsidP="00BE2DA9">
      <w:pPr>
        <w:rPr>
          <w:sz w:val="22"/>
          <w:szCs w:val="22"/>
        </w:rPr>
      </w:pPr>
    </w:p>
    <w:p w14:paraId="2587954A" w14:textId="5C9408B4" w:rsidR="00124D63" w:rsidRPr="00BA0EF2" w:rsidRDefault="00BA0EF2" w:rsidP="00BE2DA9">
      <w:pPr>
        <w:rPr>
          <w:sz w:val="22"/>
          <w:szCs w:val="22"/>
        </w:rPr>
      </w:pPr>
      <w:r w:rsidRPr="00AB7AD6">
        <w:rPr>
          <w:sz w:val="22"/>
          <w:szCs w:val="22"/>
        </w:rPr>
        <w:t>The commercial square footage totals reflect mostly warehouse and medical office development.</w:t>
      </w:r>
    </w:p>
    <w:p w14:paraId="36EF218B" w14:textId="77777777" w:rsidR="000C4EC1" w:rsidRDefault="000C4EC1" w:rsidP="00BE2DA9"/>
    <w:p w14:paraId="1595E2D0" w14:textId="77777777" w:rsidR="00DD496A" w:rsidRDefault="00DD496A" w:rsidP="00BE2DA9"/>
    <w:p w14:paraId="4E3DF89B" w14:textId="77777777" w:rsidR="0062531E" w:rsidRDefault="0062531E" w:rsidP="00BE2DA9"/>
    <w:p w14:paraId="5D834DBD" w14:textId="77777777" w:rsidR="00DD496A" w:rsidRDefault="00DD496A" w:rsidP="00BE2DA9"/>
    <w:p w14:paraId="021EC122" w14:textId="77777777" w:rsidR="000C4EC1" w:rsidRDefault="000C4EC1" w:rsidP="00BE2DA9"/>
    <w:p w14:paraId="5D76F1F3" w14:textId="77777777" w:rsidR="00124D63" w:rsidRDefault="00F55D11" w:rsidP="00BE2DA9">
      <w:r>
        <w:t>Commercial Square Footage totals over the past 10 years.</w:t>
      </w:r>
    </w:p>
    <w:tbl>
      <w:tblPr>
        <w:tblW w:w="17620" w:type="dxa"/>
        <w:tblInd w:w="-162" w:type="dxa"/>
        <w:tblLook w:val="0000" w:firstRow="0" w:lastRow="0" w:firstColumn="0" w:lastColumn="0" w:noHBand="0" w:noVBand="0"/>
      </w:tblPr>
      <w:tblGrid>
        <w:gridCol w:w="936"/>
        <w:gridCol w:w="936"/>
        <w:gridCol w:w="936"/>
        <w:gridCol w:w="936"/>
        <w:gridCol w:w="936"/>
        <w:gridCol w:w="936"/>
        <w:gridCol w:w="936"/>
        <w:gridCol w:w="936"/>
        <w:gridCol w:w="936"/>
        <w:gridCol w:w="1036"/>
        <w:gridCol w:w="780"/>
        <w:gridCol w:w="940"/>
        <w:gridCol w:w="940"/>
        <w:gridCol w:w="940"/>
        <w:gridCol w:w="940"/>
        <w:gridCol w:w="780"/>
        <w:gridCol w:w="940"/>
        <w:gridCol w:w="940"/>
        <w:gridCol w:w="960"/>
      </w:tblGrid>
      <w:tr w:rsidR="000E2D5F" w14:paraId="4AEF9CDC" w14:textId="77777777" w:rsidTr="00580445">
        <w:trPr>
          <w:gridAfter w:val="9"/>
          <w:wAfter w:w="8160" w:type="dxa"/>
          <w:trHeight w:val="467"/>
        </w:trPr>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CEEB7" w14:textId="5D6A6DA1" w:rsidR="000E2D5F" w:rsidRPr="00F55D11" w:rsidRDefault="005873BD" w:rsidP="00A105B8">
            <w:pPr>
              <w:jc w:val="center"/>
              <w:rPr>
                <w:b/>
                <w:bCs/>
                <w:sz w:val="18"/>
                <w:szCs w:val="18"/>
              </w:rPr>
            </w:pPr>
            <w:r>
              <w:rPr>
                <w:b/>
                <w:bCs/>
                <w:sz w:val="18"/>
                <w:szCs w:val="18"/>
              </w:rPr>
              <w:t>2008</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51CEAA7C" w14:textId="46C5436F" w:rsidR="000E2D5F" w:rsidRPr="00F55D11" w:rsidRDefault="00EE3795">
            <w:pPr>
              <w:jc w:val="center"/>
              <w:rPr>
                <w:b/>
                <w:bCs/>
                <w:sz w:val="18"/>
                <w:szCs w:val="18"/>
              </w:rPr>
            </w:pPr>
            <w:r>
              <w:rPr>
                <w:b/>
                <w:bCs/>
                <w:sz w:val="18"/>
                <w:szCs w:val="18"/>
              </w:rPr>
              <w:t>200</w:t>
            </w:r>
            <w:r w:rsidR="005873BD">
              <w:rPr>
                <w:b/>
                <w:bCs/>
                <w:sz w:val="18"/>
                <w:szCs w:val="18"/>
              </w:rPr>
              <w:t>9</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006F463F" w14:textId="5344997E" w:rsidR="000E2D5F" w:rsidRPr="00F55D11" w:rsidRDefault="00EE3795">
            <w:pPr>
              <w:jc w:val="center"/>
              <w:rPr>
                <w:b/>
                <w:bCs/>
                <w:sz w:val="18"/>
                <w:szCs w:val="18"/>
              </w:rPr>
            </w:pPr>
            <w:r>
              <w:rPr>
                <w:b/>
                <w:bCs/>
                <w:sz w:val="18"/>
                <w:szCs w:val="18"/>
              </w:rPr>
              <w:t>20</w:t>
            </w:r>
            <w:r w:rsidR="005873BD">
              <w:rPr>
                <w:b/>
                <w:bCs/>
                <w:sz w:val="18"/>
                <w:szCs w:val="18"/>
              </w:rPr>
              <w:t>10</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47E68147" w14:textId="6E53E74F" w:rsidR="000E2D5F" w:rsidRPr="00F55D11" w:rsidRDefault="00EE3795">
            <w:pPr>
              <w:jc w:val="center"/>
              <w:rPr>
                <w:b/>
                <w:bCs/>
                <w:sz w:val="18"/>
                <w:szCs w:val="18"/>
              </w:rPr>
            </w:pPr>
            <w:r>
              <w:rPr>
                <w:b/>
                <w:bCs/>
                <w:sz w:val="18"/>
                <w:szCs w:val="18"/>
              </w:rPr>
              <w:t>201</w:t>
            </w:r>
            <w:r w:rsidR="005873BD">
              <w:rPr>
                <w:b/>
                <w:bCs/>
                <w:sz w:val="18"/>
                <w:szCs w:val="18"/>
              </w:rPr>
              <w:t>1</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70FA68F1" w14:textId="7707FDE7" w:rsidR="000E2D5F" w:rsidRPr="00F55D11" w:rsidRDefault="00EE3795">
            <w:pPr>
              <w:jc w:val="center"/>
              <w:rPr>
                <w:b/>
                <w:bCs/>
                <w:sz w:val="18"/>
                <w:szCs w:val="18"/>
              </w:rPr>
            </w:pPr>
            <w:r>
              <w:rPr>
                <w:b/>
                <w:bCs/>
                <w:sz w:val="18"/>
                <w:szCs w:val="18"/>
              </w:rPr>
              <w:t>201</w:t>
            </w:r>
            <w:r w:rsidR="005873BD">
              <w:rPr>
                <w:b/>
                <w:bCs/>
                <w:sz w:val="18"/>
                <w:szCs w:val="18"/>
              </w:rPr>
              <w:t>2</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5198DD49" w14:textId="2EDFB520" w:rsidR="000E2D5F" w:rsidRPr="00F55D11" w:rsidRDefault="00EE3795">
            <w:pPr>
              <w:jc w:val="center"/>
              <w:rPr>
                <w:b/>
                <w:bCs/>
                <w:sz w:val="18"/>
                <w:szCs w:val="18"/>
              </w:rPr>
            </w:pPr>
            <w:r>
              <w:rPr>
                <w:b/>
                <w:bCs/>
                <w:sz w:val="18"/>
                <w:szCs w:val="18"/>
              </w:rPr>
              <w:t>201</w:t>
            </w:r>
            <w:r w:rsidR="005873BD">
              <w:rPr>
                <w:b/>
                <w:bCs/>
                <w:sz w:val="18"/>
                <w:szCs w:val="18"/>
              </w:rPr>
              <w:t>3</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706E1D8C" w14:textId="6F81FBF1" w:rsidR="000E2D5F" w:rsidRPr="00F55D11" w:rsidRDefault="00EE3795">
            <w:pPr>
              <w:jc w:val="center"/>
              <w:rPr>
                <w:b/>
                <w:bCs/>
                <w:sz w:val="18"/>
                <w:szCs w:val="18"/>
              </w:rPr>
            </w:pPr>
            <w:r>
              <w:rPr>
                <w:b/>
                <w:bCs/>
                <w:sz w:val="18"/>
                <w:szCs w:val="18"/>
              </w:rPr>
              <w:t>201</w:t>
            </w:r>
            <w:r w:rsidR="005873BD">
              <w:rPr>
                <w:b/>
                <w:bCs/>
                <w:sz w:val="18"/>
                <w:szCs w:val="18"/>
              </w:rPr>
              <w:t>4</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4B707081" w14:textId="609E8277" w:rsidR="000E2D5F" w:rsidRPr="00F55D11" w:rsidRDefault="00EE3795">
            <w:pPr>
              <w:jc w:val="center"/>
              <w:rPr>
                <w:b/>
                <w:bCs/>
                <w:sz w:val="18"/>
                <w:szCs w:val="18"/>
              </w:rPr>
            </w:pPr>
            <w:r>
              <w:rPr>
                <w:b/>
                <w:bCs/>
                <w:sz w:val="18"/>
                <w:szCs w:val="18"/>
              </w:rPr>
              <w:t>201</w:t>
            </w:r>
            <w:r w:rsidR="005873BD">
              <w:rPr>
                <w:b/>
                <w:bCs/>
                <w:sz w:val="18"/>
                <w:szCs w:val="18"/>
              </w:rPr>
              <w:t>5</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3398ED64" w14:textId="18BE83EC" w:rsidR="000E2D5F" w:rsidRPr="00F55D11" w:rsidRDefault="00EE3795">
            <w:pPr>
              <w:jc w:val="center"/>
              <w:rPr>
                <w:b/>
                <w:bCs/>
                <w:sz w:val="18"/>
                <w:szCs w:val="18"/>
              </w:rPr>
            </w:pPr>
            <w:r>
              <w:rPr>
                <w:b/>
                <w:bCs/>
                <w:sz w:val="18"/>
                <w:szCs w:val="18"/>
              </w:rPr>
              <w:t>201</w:t>
            </w:r>
            <w:r w:rsidR="005873BD">
              <w:rPr>
                <w:b/>
                <w:bCs/>
                <w:sz w:val="18"/>
                <w:szCs w:val="18"/>
              </w:rPr>
              <w:t>6</w:t>
            </w:r>
          </w:p>
        </w:tc>
        <w:tc>
          <w:tcPr>
            <w:tcW w:w="1036" w:type="dxa"/>
            <w:tcBorders>
              <w:top w:val="single" w:sz="4" w:space="0" w:color="auto"/>
              <w:left w:val="nil"/>
              <w:bottom w:val="single" w:sz="4" w:space="0" w:color="auto"/>
              <w:right w:val="single" w:sz="4" w:space="0" w:color="auto"/>
            </w:tcBorders>
          </w:tcPr>
          <w:p w14:paraId="6BE9B332" w14:textId="77777777" w:rsidR="00EE3795" w:rsidRDefault="00EE3795">
            <w:pPr>
              <w:jc w:val="center"/>
              <w:rPr>
                <w:b/>
                <w:bCs/>
                <w:sz w:val="18"/>
                <w:szCs w:val="18"/>
              </w:rPr>
            </w:pPr>
          </w:p>
          <w:p w14:paraId="7F8C76E7" w14:textId="77777777" w:rsidR="00EE3795" w:rsidRDefault="00EE3795">
            <w:pPr>
              <w:jc w:val="center"/>
              <w:rPr>
                <w:b/>
                <w:bCs/>
                <w:sz w:val="18"/>
                <w:szCs w:val="18"/>
              </w:rPr>
            </w:pPr>
          </w:p>
          <w:p w14:paraId="4F7B5EC5" w14:textId="28FFB0A8" w:rsidR="00A105B8" w:rsidRPr="00F55D11" w:rsidRDefault="00EE3795" w:rsidP="00EE3795">
            <w:pPr>
              <w:jc w:val="center"/>
              <w:rPr>
                <w:b/>
                <w:bCs/>
                <w:sz w:val="18"/>
                <w:szCs w:val="18"/>
              </w:rPr>
            </w:pPr>
            <w:r>
              <w:rPr>
                <w:b/>
                <w:bCs/>
                <w:sz w:val="18"/>
                <w:szCs w:val="18"/>
              </w:rPr>
              <w:t>201</w:t>
            </w:r>
            <w:r w:rsidR="005873BD">
              <w:rPr>
                <w:b/>
                <w:bCs/>
                <w:sz w:val="18"/>
                <w:szCs w:val="18"/>
              </w:rPr>
              <w:t>7</w:t>
            </w:r>
          </w:p>
        </w:tc>
      </w:tr>
      <w:tr w:rsidR="000E2D5F" w14:paraId="5FDFFFAF" w14:textId="77777777" w:rsidTr="00580445">
        <w:trPr>
          <w:gridAfter w:val="9"/>
          <w:wAfter w:w="8160" w:type="dxa"/>
          <w:trHeight w:val="765"/>
        </w:trPr>
        <w:tc>
          <w:tcPr>
            <w:tcW w:w="936" w:type="dxa"/>
            <w:tcBorders>
              <w:top w:val="single" w:sz="4" w:space="0" w:color="auto"/>
              <w:left w:val="single" w:sz="4" w:space="0" w:color="auto"/>
              <w:bottom w:val="single" w:sz="4" w:space="0" w:color="auto"/>
              <w:right w:val="single" w:sz="4" w:space="0" w:color="auto"/>
            </w:tcBorders>
            <w:shd w:val="clear" w:color="auto" w:fill="auto"/>
            <w:noWrap/>
          </w:tcPr>
          <w:p w14:paraId="65616FF9" w14:textId="40DF23FC" w:rsidR="000E2D5F" w:rsidRPr="00F55D11" w:rsidRDefault="005873BD">
            <w:pPr>
              <w:jc w:val="center"/>
              <w:rPr>
                <w:b/>
                <w:bCs/>
                <w:sz w:val="18"/>
                <w:szCs w:val="18"/>
              </w:rPr>
            </w:pPr>
            <w:r>
              <w:rPr>
                <w:b/>
                <w:bCs/>
                <w:sz w:val="18"/>
                <w:szCs w:val="18"/>
              </w:rPr>
              <w:t>2,378,224</w:t>
            </w:r>
          </w:p>
        </w:tc>
        <w:tc>
          <w:tcPr>
            <w:tcW w:w="936" w:type="dxa"/>
            <w:tcBorders>
              <w:top w:val="nil"/>
              <w:left w:val="nil"/>
              <w:bottom w:val="single" w:sz="4" w:space="0" w:color="auto"/>
              <w:right w:val="single" w:sz="4" w:space="0" w:color="auto"/>
            </w:tcBorders>
            <w:shd w:val="clear" w:color="auto" w:fill="auto"/>
            <w:noWrap/>
          </w:tcPr>
          <w:p w14:paraId="66118B4E" w14:textId="041F943B" w:rsidR="000E2D5F" w:rsidRPr="00F55D11" w:rsidRDefault="005873BD">
            <w:pPr>
              <w:jc w:val="center"/>
              <w:rPr>
                <w:b/>
                <w:bCs/>
                <w:sz w:val="18"/>
                <w:szCs w:val="18"/>
              </w:rPr>
            </w:pPr>
            <w:r>
              <w:rPr>
                <w:b/>
                <w:bCs/>
                <w:sz w:val="18"/>
                <w:szCs w:val="18"/>
              </w:rPr>
              <w:t>1,347,481</w:t>
            </w:r>
          </w:p>
        </w:tc>
        <w:tc>
          <w:tcPr>
            <w:tcW w:w="936" w:type="dxa"/>
            <w:tcBorders>
              <w:top w:val="nil"/>
              <w:left w:val="nil"/>
              <w:bottom w:val="single" w:sz="4" w:space="0" w:color="auto"/>
              <w:right w:val="single" w:sz="4" w:space="0" w:color="auto"/>
            </w:tcBorders>
            <w:shd w:val="clear" w:color="auto" w:fill="auto"/>
            <w:noWrap/>
          </w:tcPr>
          <w:p w14:paraId="4A1A2619" w14:textId="5A0D33E2" w:rsidR="000E2D5F" w:rsidRPr="00F55D11" w:rsidRDefault="005873BD">
            <w:pPr>
              <w:jc w:val="center"/>
              <w:rPr>
                <w:b/>
                <w:bCs/>
                <w:sz w:val="18"/>
                <w:szCs w:val="18"/>
              </w:rPr>
            </w:pPr>
            <w:r>
              <w:rPr>
                <w:b/>
                <w:bCs/>
                <w:sz w:val="18"/>
                <w:szCs w:val="18"/>
              </w:rPr>
              <w:t>102,342</w:t>
            </w:r>
          </w:p>
        </w:tc>
        <w:tc>
          <w:tcPr>
            <w:tcW w:w="936" w:type="dxa"/>
            <w:tcBorders>
              <w:top w:val="nil"/>
              <w:left w:val="nil"/>
              <w:bottom w:val="single" w:sz="4" w:space="0" w:color="auto"/>
              <w:right w:val="single" w:sz="4" w:space="0" w:color="auto"/>
            </w:tcBorders>
            <w:shd w:val="clear" w:color="auto" w:fill="auto"/>
            <w:noWrap/>
          </w:tcPr>
          <w:p w14:paraId="68346319" w14:textId="0C8CF64B" w:rsidR="000E2D5F" w:rsidRPr="00F55D11" w:rsidRDefault="005873BD">
            <w:pPr>
              <w:jc w:val="center"/>
              <w:rPr>
                <w:b/>
                <w:bCs/>
                <w:sz w:val="18"/>
                <w:szCs w:val="18"/>
              </w:rPr>
            </w:pPr>
            <w:r>
              <w:rPr>
                <w:b/>
                <w:bCs/>
                <w:sz w:val="18"/>
                <w:szCs w:val="18"/>
              </w:rPr>
              <w:t>1,967,900</w:t>
            </w:r>
          </w:p>
        </w:tc>
        <w:tc>
          <w:tcPr>
            <w:tcW w:w="936" w:type="dxa"/>
            <w:tcBorders>
              <w:top w:val="nil"/>
              <w:left w:val="nil"/>
              <w:bottom w:val="single" w:sz="4" w:space="0" w:color="auto"/>
              <w:right w:val="single" w:sz="4" w:space="0" w:color="auto"/>
            </w:tcBorders>
            <w:shd w:val="clear" w:color="auto" w:fill="auto"/>
            <w:noWrap/>
          </w:tcPr>
          <w:p w14:paraId="3CCAA401" w14:textId="281A81E1" w:rsidR="000E2D5F" w:rsidRPr="00F55D11" w:rsidRDefault="005873BD">
            <w:pPr>
              <w:jc w:val="center"/>
              <w:rPr>
                <w:b/>
                <w:bCs/>
                <w:sz w:val="18"/>
                <w:szCs w:val="18"/>
              </w:rPr>
            </w:pPr>
            <w:r>
              <w:rPr>
                <w:b/>
                <w:bCs/>
                <w:sz w:val="18"/>
                <w:szCs w:val="18"/>
              </w:rPr>
              <w:t>3,892,217</w:t>
            </w:r>
          </w:p>
        </w:tc>
        <w:tc>
          <w:tcPr>
            <w:tcW w:w="936" w:type="dxa"/>
            <w:tcBorders>
              <w:top w:val="nil"/>
              <w:left w:val="nil"/>
              <w:bottom w:val="single" w:sz="4" w:space="0" w:color="auto"/>
              <w:right w:val="single" w:sz="4" w:space="0" w:color="auto"/>
            </w:tcBorders>
            <w:shd w:val="clear" w:color="auto" w:fill="auto"/>
            <w:noWrap/>
          </w:tcPr>
          <w:p w14:paraId="45027FBF" w14:textId="0C4F42D1" w:rsidR="000E2D5F" w:rsidRPr="00F55D11" w:rsidRDefault="005873BD">
            <w:pPr>
              <w:jc w:val="center"/>
              <w:rPr>
                <w:b/>
                <w:bCs/>
                <w:sz w:val="18"/>
                <w:szCs w:val="18"/>
              </w:rPr>
            </w:pPr>
            <w:r>
              <w:rPr>
                <w:b/>
                <w:bCs/>
                <w:sz w:val="18"/>
                <w:szCs w:val="18"/>
              </w:rPr>
              <w:t>1,132,254</w:t>
            </w:r>
          </w:p>
        </w:tc>
        <w:tc>
          <w:tcPr>
            <w:tcW w:w="936" w:type="dxa"/>
            <w:tcBorders>
              <w:top w:val="nil"/>
              <w:left w:val="nil"/>
              <w:bottom w:val="single" w:sz="4" w:space="0" w:color="auto"/>
              <w:right w:val="single" w:sz="4" w:space="0" w:color="auto"/>
            </w:tcBorders>
            <w:shd w:val="clear" w:color="auto" w:fill="auto"/>
            <w:noWrap/>
          </w:tcPr>
          <w:p w14:paraId="0BEBA3DF" w14:textId="0A316D64" w:rsidR="000E2D5F" w:rsidRPr="00F55D11" w:rsidRDefault="005873BD">
            <w:pPr>
              <w:jc w:val="center"/>
              <w:rPr>
                <w:b/>
                <w:bCs/>
                <w:sz w:val="18"/>
                <w:szCs w:val="18"/>
              </w:rPr>
            </w:pPr>
            <w:r>
              <w:rPr>
                <w:b/>
                <w:bCs/>
                <w:sz w:val="18"/>
                <w:szCs w:val="18"/>
              </w:rPr>
              <w:t>2,195,142</w:t>
            </w:r>
          </w:p>
        </w:tc>
        <w:tc>
          <w:tcPr>
            <w:tcW w:w="936" w:type="dxa"/>
            <w:tcBorders>
              <w:top w:val="nil"/>
              <w:left w:val="nil"/>
              <w:bottom w:val="single" w:sz="4" w:space="0" w:color="auto"/>
              <w:right w:val="single" w:sz="4" w:space="0" w:color="auto"/>
            </w:tcBorders>
            <w:shd w:val="clear" w:color="auto" w:fill="auto"/>
            <w:noWrap/>
          </w:tcPr>
          <w:p w14:paraId="69FA618C" w14:textId="651B7802" w:rsidR="000E2D5F" w:rsidRPr="00F55D11" w:rsidRDefault="005873BD">
            <w:pPr>
              <w:jc w:val="center"/>
              <w:rPr>
                <w:b/>
                <w:bCs/>
                <w:sz w:val="18"/>
                <w:szCs w:val="18"/>
              </w:rPr>
            </w:pPr>
            <w:r>
              <w:rPr>
                <w:b/>
                <w:bCs/>
                <w:sz w:val="18"/>
                <w:szCs w:val="18"/>
              </w:rPr>
              <w:t>1,210,854</w:t>
            </w:r>
          </w:p>
        </w:tc>
        <w:tc>
          <w:tcPr>
            <w:tcW w:w="936" w:type="dxa"/>
            <w:tcBorders>
              <w:top w:val="nil"/>
              <w:left w:val="nil"/>
              <w:bottom w:val="single" w:sz="4" w:space="0" w:color="auto"/>
              <w:right w:val="single" w:sz="4" w:space="0" w:color="auto"/>
            </w:tcBorders>
            <w:shd w:val="clear" w:color="auto" w:fill="auto"/>
            <w:noWrap/>
          </w:tcPr>
          <w:p w14:paraId="457D3943" w14:textId="71CCB539" w:rsidR="000E2D5F" w:rsidRPr="00F55D11" w:rsidRDefault="005873BD" w:rsidP="00BD36BF">
            <w:pPr>
              <w:jc w:val="center"/>
              <w:rPr>
                <w:b/>
                <w:bCs/>
                <w:sz w:val="18"/>
                <w:szCs w:val="18"/>
              </w:rPr>
            </w:pPr>
            <w:r>
              <w:rPr>
                <w:b/>
                <w:bCs/>
                <w:sz w:val="18"/>
                <w:szCs w:val="18"/>
              </w:rPr>
              <w:t>1,924,765</w:t>
            </w:r>
          </w:p>
        </w:tc>
        <w:tc>
          <w:tcPr>
            <w:tcW w:w="1036" w:type="dxa"/>
            <w:tcBorders>
              <w:top w:val="nil"/>
              <w:left w:val="nil"/>
              <w:bottom w:val="single" w:sz="4" w:space="0" w:color="auto"/>
              <w:right w:val="single" w:sz="4" w:space="0" w:color="auto"/>
            </w:tcBorders>
          </w:tcPr>
          <w:p w14:paraId="700A8D6A" w14:textId="60ED0DB1" w:rsidR="000E2D5F" w:rsidRPr="00F55D11" w:rsidRDefault="005873BD" w:rsidP="004974D0">
            <w:pPr>
              <w:jc w:val="center"/>
              <w:rPr>
                <w:b/>
                <w:bCs/>
                <w:sz w:val="18"/>
                <w:szCs w:val="18"/>
              </w:rPr>
            </w:pPr>
            <w:r>
              <w:rPr>
                <w:b/>
                <w:bCs/>
                <w:sz w:val="18"/>
                <w:szCs w:val="18"/>
              </w:rPr>
              <w:t>1,351,335</w:t>
            </w:r>
          </w:p>
        </w:tc>
      </w:tr>
      <w:tr w:rsidR="00A64716" w14:paraId="781D82AA" w14:textId="77777777" w:rsidTr="00580445">
        <w:tblPrEx>
          <w:tblLook w:val="04A0" w:firstRow="1" w:lastRow="0" w:firstColumn="1" w:lastColumn="0" w:noHBand="0" w:noVBand="1"/>
        </w:tblPrEx>
        <w:trPr>
          <w:trHeight w:val="255"/>
        </w:trPr>
        <w:tc>
          <w:tcPr>
            <w:tcW w:w="9460" w:type="dxa"/>
            <w:gridSpan w:val="10"/>
            <w:tcBorders>
              <w:top w:val="nil"/>
              <w:left w:val="nil"/>
              <w:bottom w:val="nil"/>
              <w:right w:val="nil"/>
            </w:tcBorders>
            <w:shd w:val="clear" w:color="auto" w:fill="auto"/>
            <w:noWrap/>
            <w:vAlign w:val="bottom"/>
          </w:tcPr>
          <w:p w14:paraId="12C50155" w14:textId="77777777" w:rsidR="002F3DB4" w:rsidRDefault="002F3DB4" w:rsidP="002F3DB4">
            <w:pPr>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2AD0D8BF"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2917DA13"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1315D7B5"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4800F533"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67CB7313" w14:textId="77777777" w:rsidR="00A64716" w:rsidRDefault="00A64716">
            <w:pPr>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030AA009"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49AA1D9C"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1E3EC730" w14:textId="77777777" w:rsidR="00A64716" w:rsidRDefault="00A6471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696C3AED" w14:textId="77777777" w:rsidR="00A64716" w:rsidRDefault="00A64716">
            <w:pPr>
              <w:rPr>
                <w:rFonts w:ascii="Arial" w:hAnsi="Arial" w:cs="Arial"/>
                <w:sz w:val="20"/>
                <w:szCs w:val="20"/>
              </w:rPr>
            </w:pPr>
          </w:p>
        </w:tc>
      </w:tr>
      <w:tr w:rsidR="00A64716" w14:paraId="4E2AC4A7" w14:textId="77777777" w:rsidTr="00580445">
        <w:tblPrEx>
          <w:tblLook w:val="04A0" w:firstRow="1" w:lastRow="0" w:firstColumn="1" w:lastColumn="0" w:noHBand="0" w:noVBand="1"/>
        </w:tblPrEx>
        <w:trPr>
          <w:trHeight w:val="255"/>
        </w:trPr>
        <w:tc>
          <w:tcPr>
            <w:tcW w:w="9460" w:type="dxa"/>
            <w:gridSpan w:val="10"/>
            <w:tcBorders>
              <w:top w:val="nil"/>
              <w:left w:val="nil"/>
              <w:bottom w:val="nil"/>
              <w:right w:val="nil"/>
            </w:tcBorders>
            <w:shd w:val="clear" w:color="auto" w:fill="auto"/>
            <w:noWrap/>
            <w:vAlign w:val="bottom"/>
          </w:tcPr>
          <w:p w14:paraId="2942C077" w14:textId="77777777" w:rsidR="002F3DB4" w:rsidRDefault="002F3DB4" w:rsidP="00C31F0E">
            <w:pPr>
              <w:rPr>
                <w:noProof/>
              </w:rPr>
            </w:pPr>
          </w:p>
          <w:p w14:paraId="00DE58E5" w14:textId="79C1EEE9" w:rsidR="00473094" w:rsidRDefault="004974D0" w:rsidP="00C31F0E">
            <w:pPr>
              <w:rPr>
                <w:noProof/>
              </w:rPr>
            </w:pPr>
            <w:r>
              <w:rPr>
                <w:noProof/>
              </w:rPr>
              <w:drawing>
                <wp:inline distT="0" distB="0" distL="0" distR="0" wp14:anchorId="1FF75BAE" wp14:editId="0A8FAFD1">
                  <wp:extent cx="4705350" cy="26765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04FD7D" w14:textId="3CF34638" w:rsidR="00473094" w:rsidRDefault="00473094" w:rsidP="00C31F0E">
            <w:pPr>
              <w:rPr>
                <w:noProof/>
              </w:rPr>
            </w:pPr>
          </w:p>
          <w:p w14:paraId="1F2ABB88" w14:textId="6AA3D2B6" w:rsidR="00473094" w:rsidRDefault="00473094" w:rsidP="00C31F0E">
            <w:pPr>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456908FA"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698A3DFA"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777893E2"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67CE2CCD"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6B999D4C" w14:textId="77777777" w:rsidR="00A64716" w:rsidRDefault="00A64716">
            <w:pPr>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7F344ADE"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142913F9"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06EFEB89" w14:textId="77777777" w:rsidR="00A64716" w:rsidRDefault="00A6471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3D2BA376" w14:textId="77777777" w:rsidR="00A64716" w:rsidRDefault="00A64716">
            <w:pPr>
              <w:rPr>
                <w:rFonts w:ascii="Arial" w:hAnsi="Arial" w:cs="Arial"/>
                <w:sz w:val="20"/>
                <w:szCs w:val="20"/>
              </w:rPr>
            </w:pPr>
          </w:p>
        </w:tc>
      </w:tr>
      <w:tr w:rsidR="00A64716" w14:paraId="26E129EB" w14:textId="77777777" w:rsidTr="00580445">
        <w:tblPrEx>
          <w:tblLook w:val="04A0" w:firstRow="1" w:lastRow="0" w:firstColumn="1" w:lastColumn="0" w:noHBand="0" w:noVBand="1"/>
        </w:tblPrEx>
        <w:trPr>
          <w:trHeight w:val="255"/>
        </w:trPr>
        <w:tc>
          <w:tcPr>
            <w:tcW w:w="9460" w:type="dxa"/>
            <w:gridSpan w:val="10"/>
            <w:tcBorders>
              <w:top w:val="nil"/>
              <w:left w:val="nil"/>
              <w:bottom w:val="nil"/>
              <w:right w:val="nil"/>
            </w:tcBorders>
            <w:shd w:val="clear" w:color="auto" w:fill="auto"/>
            <w:noWrap/>
            <w:vAlign w:val="bottom"/>
          </w:tcPr>
          <w:p w14:paraId="59C70BE4" w14:textId="77777777" w:rsidR="00A64716" w:rsidRPr="00920E40" w:rsidRDefault="00920E40" w:rsidP="00920E40">
            <w:pPr>
              <w:rPr>
                <w:sz w:val="20"/>
                <w:szCs w:val="20"/>
              </w:rPr>
            </w:pPr>
            <w:r>
              <w:rPr>
                <w:sz w:val="20"/>
                <w:szCs w:val="20"/>
              </w:rPr>
              <w:t>*2012 includes the Majestic Bethlehem Center</w:t>
            </w:r>
          </w:p>
        </w:tc>
        <w:tc>
          <w:tcPr>
            <w:tcW w:w="780" w:type="dxa"/>
            <w:tcBorders>
              <w:top w:val="nil"/>
              <w:left w:val="nil"/>
              <w:bottom w:val="nil"/>
              <w:right w:val="nil"/>
            </w:tcBorders>
            <w:shd w:val="clear" w:color="auto" w:fill="auto"/>
            <w:noWrap/>
            <w:vAlign w:val="bottom"/>
            <w:hideMark/>
          </w:tcPr>
          <w:p w14:paraId="441FFFC5"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1AA40F85"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22F42AD3"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0C1B9B66"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1A255B1E" w14:textId="77777777" w:rsidR="00A64716" w:rsidRDefault="00A64716">
            <w:pPr>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2625572E"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018E4BEB"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4B031F6E" w14:textId="77777777" w:rsidR="00A64716" w:rsidRDefault="00A6471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51D9AD7B" w14:textId="77777777" w:rsidR="00A64716" w:rsidRDefault="00A64716">
            <w:pPr>
              <w:rPr>
                <w:rFonts w:ascii="Arial" w:hAnsi="Arial" w:cs="Arial"/>
                <w:sz w:val="20"/>
                <w:szCs w:val="20"/>
              </w:rPr>
            </w:pPr>
          </w:p>
        </w:tc>
      </w:tr>
      <w:tr w:rsidR="00A64716" w14:paraId="1584D154" w14:textId="77777777" w:rsidTr="00580445">
        <w:tblPrEx>
          <w:tblLook w:val="04A0" w:firstRow="1" w:lastRow="0" w:firstColumn="1" w:lastColumn="0" w:noHBand="0" w:noVBand="1"/>
        </w:tblPrEx>
        <w:trPr>
          <w:trHeight w:val="255"/>
        </w:trPr>
        <w:tc>
          <w:tcPr>
            <w:tcW w:w="9460" w:type="dxa"/>
            <w:gridSpan w:val="10"/>
            <w:tcBorders>
              <w:top w:val="nil"/>
              <w:left w:val="nil"/>
              <w:bottom w:val="nil"/>
              <w:right w:val="nil"/>
            </w:tcBorders>
            <w:shd w:val="clear" w:color="auto" w:fill="auto"/>
            <w:noWrap/>
            <w:vAlign w:val="bottom"/>
          </w:tcPr>
          <w:p w14:paraId="2711D4DE" w14:textId="77777777" w:rsidR="00A64716" w:rsidRDefault="00A64716">
            <w:pPr>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722020D6"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5598A9ED"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5CBBD06C"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2C37AB95"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6EBE3FA1" w14:textId="77777777" w:rsidR="00A64716" w:rsidRDefault="00A64716">
            <w:pPr>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139BEECA"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6024730E"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715EB859" w14:textId="77777777" w:rsidR="00A64716" w:rsidRDefault="00A6471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59D32D7C" w14:textId="77777777" w:rsidR="00A64716" w:rsidRDefault="00A64716">
            <w:pPr>
              <w:rPr>
                <w:rFonts w:ascii="Arial" w:hAnsi="Arial" w:cs="Arial"/>
                <w:sz w:val="20"/>
                <w:szCs w:val="20"/>
              </w:rPr>
            </w:pPr>
          </w:p>
        </w:tc>
      </w:tr>
      <w:tr w:rsidR="00A64716" w14:paraId="43759788" w14:textId="77777777" w:rsidTr="00580445">
        <w:tblPrEx>
          <w:tblLook w:val="04A0" w:firstRow="1" w:lastRow="0" w:firstColumn="1" w:lastColumn="0" w:noHBand="0" w:noVBand="1"/>
        </w:tblPrEx>
        <w:trPr>
          <w:trHeight w:val="270"/>
        </w:trPr>
        <w:tc>
          <w:tcPr>
            <w:tcW w:w="9460" w:type="dxa"/>
            <w:gridSpan w:val="10"/>
            <w:tcBorders>
              <w:top w:val="nil"/>
              <w:left w:val="nil"/>
              <w:bottom w:val="nil"/>
              <w:right w:val="nil"/>
            </w:tcBorders>
            <w:shd w:val="clear" w:color="auto" w:fill="auto"/>
            <w:noWrap/>
            <w:vAlign w:val="bottom"/>
          </w:tcPr>
          <w:p w14:paraId="1E90B2B1" w14:textId="77777777" w:rsidR="00A64716" w:rsidRDefault="00A64716">
            <w:pPr>
              <w:rPr>
                <w:rFonts w:ascii="Arial" w:hAnsi="Arial" w:cs="Arial"/>
                <w:sz w:val="20"/>
                <w:szCs w:val="20"/>
              </w:rPr>
            </w:pPr>
          </w:p>
          <w:p w14:paraId="3023ED98" w14:textId="77777777" w:rsidR="0049194D" w:rsidRDefault="0049194D">
            <w:pPr>
              <w:rPr>
                <w:rFonts w:ascii="Arial" w:hAnsi="Arial" w:cs="Arial"/>
                <w:sz w:val="20"/>
                <w:szCs w:val="20"/>
              </w:rPr>
            </w:pPr>
          </w:p>
          <w:p w14:paraId="6D5EAA05" w14:textId="77777777" w:rsidR="0049194D" w:rsidRDefault="0049194D">
            <w:pPr>
              <w:rPr>
                <w:rFonts w:ascii="Arial" w:hAnsi="Arial" w:cs="Arial"/>
                <w:sz w:val="20"/>
                <w:szCs w:val="20"/>
              </w:rPr>
            </w:pPr>
          </w:p>
          <w:p w14:paraId="235F50D8" w14:textId="77777777" w:rsidR="0049194D" w:rsidRDefault="0049194D">
            <w:pPr>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1AAD3355"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0196F496"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1731D485"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6DB2A45E"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79589C60" w14:textId="77777777" w:rsidR="00A64716" w:rsidRDefault="00A64716">
            <w:pPr>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5773F899"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1714EAD0"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1880F040" w14:textId="77777777" w:rsidR="00A64716" w:rsidRDefault="00A6471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58D940E" w14:textId="77777777" w:rsidR="00A64716" w:rsidRDefault="00A64716">
            <w:pPr>
              <w:rPr>
                <w:rFonts w:ascii="Arial" w:hAnsi="Arial" w:cs="Arial"/>
                <w:sz w:val="20"/>
                <w:szCs w:val="20"/>
              </w:rPr>
            </w:pPr>
          </w:p>
        </w:tc>
      </w:tr>
      <w:tr w:rsidR="00A64716" w14:paraId="40C832AB" w14:textId="77777777" w:rsidTr="00580445">
        <w:tblPrEx>
          <w:tblLook w:val="04A0" w:firstRow="1" w:lastRow="0" w:firstColumn="1" w:lastColumn="0" w:noHBand="0" w:noVBand="1"/>
        </w:tblPrEx>
        <w:trPr>
          <w:trHeight w:val="255"/>
        </w:trPr>
        <w:tc>
          <w:tcPr>
            <w:tcW w:w="9460" w:type="dxa"/>
            <w:gridSpan w:val="10"/>
            <w:tcBorders>
              <w:top w:val="nil"/>
              <w:left w:val="nil"/>
              <w:bottom w:val="nil"/>
              <w:right w:val="nil"/>
            </w:tcBorders>
            <w:shd w:val="clear" w:color="auto" w:fill="auto"/>
            <w:noWrap/>
            <w:vAlign w:val="bottom"/>
          </w:tcPr>
          <w:p w14:paraId="114309F6" w14:textId="4496E187" w:rsidR="00A64716" w:rsidRPr="00B46D12" w:rsidRDefault="00B46D12" w:rsidP="00E427BA">
            <w:r w:rsidRPr="002F1E67">
              <w:rPr>
                <w:sz w:val="22"/>
                <w:szCs w:val="22"/>
              </w:rPr>
              <w:t>Over the last several years, the demand for new housing has transitioned from condominium type development to market rate rental apartment units.  This trend is confirmed through the recent proposals for market rate rental units, such as Greenway Common</w:t>
            </w:r>
            <w:r w:rsidR="009F33AD">
              <w:rPr>
                <w:sz w:val="22"/>
                <w:szCs w:val="22"/>
              </w:rPr>
              <w:t>s, Chelsea Commons, the Wilbur Mansion Development</w:t>
            </w:r>
            <w:r w:rsidR="00E427BA">
              <w:rPr>
                <w:sz w:val="22"/>
                <w:szCs w:val="22"/>
              </w:rPr>
              <w:t xml:space="preserve">, and the Sterling </w:t>
            </w:r>
            <w:r w:rsidR="00350C26">
              <w:rPr>
                <w:sz w:val="22"/>
                <w:szCs w:val="22"/>
              </w:rPr>
              <w:t>Apartments</w:t>
            </w:r>
            <w:r w:rsidR="00E427BA">
              <w:rPr>
                <w:sz w:val="22"/>
                <w:szCs w:val="22"/>
              </w:rPr>
              <w:t>.</w:t>
            </w:r>
          </w:p>
        </w:tc>
        <w:tc>
          <w:tcPr>
            <w:tcW w:w="780" w:type="dxa"/>
            <w:tcBorders>
              <w:top w:val="nil"/>
              <w:left w:val="nil"/>
              <w:bottom w:val="nil"/>
              <w:right w:val="nil"/>
            </w:tcBorders>
            <w:shd w:val="clear" w:color="auto" w:fill="auto"/>
            <w:noWrap/>
            <w:vAlign w:val="bottom"/>
            <w:hideMark/>
          </w:tcPr>
          <w:p w14:paraId="53E1D5C4"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19D2B146"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42E78194"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4662D89E"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591CF4AC" w14:textId="77777777" w:rsidR="00A64716" w:rsidRDefault="00A64716">
            <w:pPr>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46E34B11"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18C3AA30"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2564B334" w14:textId="77777777" w:rsidR="00A64716" w:rsidRDefault="00A6471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33B9B79" w14:textId="77777777" w:rsidR="00A64716" w:rsidRDefault="00A64716">
            <w:pPr>
              <w:rPr>
                <w:rFonts w:ascii="Arial" w:hAnsi="Arial" w:cs="Arial"/>
                <w:sz w:val="20"/>
                <w:szCs w:val="20"/>
              </w:rPr>
            </w:pPr>
          </w:p>
        </w:tc>
      </w:tr>
      <w:tr w:rsidR="00A64716" w14:paraId="6558846D" w14:textId="77777777" w:rsidTr="00580445">
        <w:tblPrEx>
          <w:tblLook w:val="04A0" w:firstRow="1" w:lastRow="0" w:firstColumn="1" w:lastColumn="0" w:noHBand="0" w:noVBand="1"/>
        </w:tblPrEx>
        <w:trPr>
          <w:trHeight w:val="255"/>
        </w:trPr>
        <w:tc>
          <w:tcPr>
            <w:tcW w:w="9460" w:type="dxa"/>
            <w:gridSpan w:val="10"/>
            <w:tcBorders>
              <w:top w:val="nil"/>
              <w:left w:val="nil"/>
              <w:bottom w:val="nil"/>
              <w:right w:val="nil"/>
            </w:tcBorders>
            <w:shd w:val="clear" w:color="auto" w:fill="auto"/>
            <w:noWrap/>
            <w:vAlign w:val="bottom"/>
          </w:tcPr>
          <w:p w14:paraId="27F2B241" w14:textId="77777777" w:rsidR="00EA5A32" w:rsidRPr="00BF2F2C" w:rsidRDefault="00EA5A32"/>
        </w:tc>
        <w:tc>
          <w:tcPr>
            <w:tcW w:w="780" w:type="dxa"/>
            <w:tcBorders>
              <w:top w:val="nil"/>
              <w:left w:val="nil"/>
              <w:bottom w:val="nil"/>
              <w:right w:val="nil"/>
            </w:tcBorders>
            <w:shd w:val="clear" w:color="auto" w:fill="auto"/>
            <w:noWrap/>
            <w:vAlign w:val="bottom"/>
            <w:hideMark/>
          </w:tcPr>
          <w:p w14:paraId="24AD304C"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23228E6E"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7FBEDBFD"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580A646E"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21BBC2FA" w14:textId="77777777" w:rsidR="00A64716" w:rsidRDefault="00A64716">
            <w:pPr>
              <w:rPr>
                <w:rFonts w:ascii="Arial" w:hAnsi="Arial" w:cs="Arial"/>
                <w:sz w:val="20"/>
                <w:szCs w:val="20"/>
              </w:rPr>
            </w:pPr>
          </w:p>
        </w:tc>
        <w:tc>
          <w:tcPr>
            <w:tcW w:w="780" w:type="dxa"/>
            <w:tcBorders>
              <w:top w:val="nil"/>
              <w:left w:val="nil"/>
              <w:bottom w:val="nil"/>
              <w:right w:val="nil"/>
            </w:tcBorders>
            <w:shd w:val="clear" w:color="auto" w:fill="auto"/>
            <w:noWrap/>
            <w:vAlign w:val="bottom"/>
            <w:hideMark/>
          </w:tcPr>
          <w:p w14:paraId="3B33C3B1"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4BE73318"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14:paraId="7F9FF8BB" w14:textId="77777777" w:rsidR="00A64716" w:rsidRDefault="00A64716">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3716160B" w14:textId="77777777" w:rsidR="00A64716" w:rsidRDefault="00A64716">
            <w:pPr>
              <w:rPr>
                <w:rFonts w:ascii="Arial" w:hAnsi="Arial" w:cs="Arial"/>
                <w:sz w:val="20"/>
                <w:szCs w:val="20"/>
              </w:rPr>
            </w:pPr>
          </w:p>
        </w:tc>
      </w:tr>
      <w:tr w:rsidR="00A64716" w14:paraId="0F74564E" w14:textId="77777777" w:rsidTr="00580445">
        <w:tblPrEx>
          <w:tblLook w:val="04A0" w:firstRow="1" w:lastRow="0" w:firstColumn="1" w:lastColumn="0" w:noHBand="0" w:noVBand="1"/>
        </w:tblPrEx>
        <w:trPr>
          <w:trHeight w:val="576"/>
        </w:trPr>
        <w:tc>
          <w:tcPr>
            <w:tcW w:w="9460" w:type="dxa"/>
            <w:gridSpan w:val="10"/>
            <w:tcBorders>
              <w:top w:val="nil"/>
              <w:left w:val="nil"/>
              <w:bottom w:val="nil"/>
              <w:right w:val="nil"/>
            </w:tcBorders>
            <w:shd w:val="clear" w:color="auto" w:fill="auto"/>
            <w:noWrap/>
            <w:vAlign w:val="bottom"/>
          </w:tcPr>
          <w:p w14:paraId="0FDD4109" w14:textId="77777777" w:rsidR="00A64716" w:rsidRPr="004E0223" w:rsidRDefault="00EA5A32">
            <w:pPr>
              <w:rPr>
                <w:sz w:val="22"/>
                <w:szCs w:val="22"/>
              </w:rPr>
            </w:pPr>
            <w:r>
              <w:t xml:space="preserve">    </w:t>
            </w:r>
            <w:r w:rsidR="009F1C45" w:rsidRPr="004E0223">
              <w:rPr>
                <w:sz w:val="22"/>
                <w:szCs w:val="22"/>
              </w:rPr>
              <w:t>Number of residential dwelling units approved by year</w:t>
            </w:r>
          </w:p>
          <w:p w14:paraId="3614BE47" w14:textId="77777777" w:rsidR="00605EBA" w:rsidRDefault="00605EBA"/>
          <w:tbl>
            <w:tblPr>
              <w:tblW w:w="9234" w:type="dxa"/>
              <w:tblLook w:val="0000" w:firstRow="0" w:lastRow="0" w:firstColumn="0" w:lastColumn="0" w:noHBand="0" w:noVBand="0"/>
            </w:tblPr>
            <w:tblGrid>
              <w:gridCol w:w="945"/>
              <w:gridCol w:w="936"/>
              <w:gridCol w:w="936"/>
              <w:gridCol w:w="936"/>
              <w:gridCol w:w="936"/>
              <w:gridCol w:w="801"/>
              <w:gridCol w:w="936"/>
              <w:gridCol w:w="936"/>
              <w:gridCol w:w="936"/>
              <w:gridCol w:w="936"/>
            </w:tblGrid>
            <w:tr w:rsidR="00605EBA" w14:paraId="0D17837C" w14:textId="77777777" w:rsidTr="00885A3F">
              <w:trPr>
                <w:trHeight w:val="494"/>
              </w:trPr>
              <w:tc>
                <w:tcPr>
                  <w:tcW w:w="94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D4729F" w14:textId="37862297" w:rsidR="00605EBA" w:rsidRPr="00F55D11" w:rsidRDefault="003C719B" w:rsidP="00127F7C">
                  <w:pPr>
                    <w:jc w:val="center"/>
                    <w:rPr>
                      <w:b/>
                      <w:bCs/>
                      <w:sz w:val="18"/>
                      <w:szCs w:val="18"/>
                    </w:rPr>
                  </w:pPr>
                  <w:r>
                    <w:rPr>
                      <w:b/>
                      <w:bCs/>
                      <w:sz w:val="18"/>
                      <w:szCs w:val="18"/>
                    </w:rPr>
                    <w:t>2008</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753E2CE1" w14:textId="352D2D5D" w:rsidR="00605EBA" w:rsidRPr="00F55D11" w:rsidRDefault="003C719B" w:rsidP="00127F7C">
                  <w:pPr>
                    <w:jc w:val="center"/>
                    <w:rPr>
                      <w:b/>
                      <w:bCs/>
                      <w:sz w:val="18"/>
                      <w:szCs w:val="18"/>
                    </w:rPr>
                  </w:pPr>
                  <w:r>
                    <w:rPr>
                      <w:b/>
                      <w:bCs/>
                      <w:sz w:val="18"/>
                      <w:szCs w:val="18"/>
                    </w:rPr>
                    <w:t>2009</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6D4C9BE3" w14:textId="425DEA4F" w:rsidR="00605EBA" w:rsidRPr="00F55D11" w:rsidRDefault="003C719B" w:rsidP="00127F7C">
                  <w:pPr>
                    <w:jc w:val="center"/>
                    <w:rPr>
                      <w:b/>
                      <w:bCs/>
                      <w:sz w:val="18"/>
                      <w:szCs w:val="18"/>
                    </w:rPr>
                  </w:pPr>
                  <w:r>
                    <w:rPr>
                      <w:b/>
                      <w:bCs/>
                      <w:sz w:val="18"/>
                      <w:szCs w:val="18"/>
                    </w:rPr>
                    <w:t>2010</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2F053FE3" w14:textId="008D1212" w:rsidR="00605EBA" w:rsidRPr="00F55D11" w:rsidRDefault="000B56A6" w:rsidP="00127F7C">
                  <w:pPr>
                    <w:jc w:val="center"/>
                    <w:rPr>
                      <w:b/>
                      <w:bCs/>
                      <w:sz w:val="18"/>
                      <w:szCs w:val="18"/>
                    </w:rPr>
                  </w:pPr>
                  <w:r>
                    <w:rPr>
                      <w:b/>
                      <w:bCs/>
                      <w:sz w:val="18"/>
                      <w:szCs w:val="18"/>
                    </w:rPr>
                    <w:t>201</w:t>
                  </w:r>
                  <w:r w:rsidR="003C719B">
                    <w:rPr>
                      <w:b/>
                      <w:bCs/>
                      <w:sz w:val="18"/>
                      <w:szCs w:val="18"/>
                    </w:rPr>
                    <w:t>1</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7770BB02" w14:textId="4D465B19" w:rsidR="00605EBA" w:rsidRPr="00F55D11" w:rsidRDefault="000B56A6" w:rsidP="00127F7C">
                  <w:pPr>
                    <w:jc w:val="center"/>
                    <w:rPr>
                      <w:b/>
                      <w:bCs/>
                      <w:sz w:val="18"/>
                      <w:szCs w:val="18"/>
                    </w:rPr>
                  </w:pPr>
                  <w:r>
                    <w:rPr>
                      <w:b/>
                      <w:bCs/>
                      <w:sz w:val="18"/>
                      <w:szCs w:val="18"/>
                    </w:rPr>
                    <w:t>201</w:t>
                  </w:r>
                  <w:r w:rsidR="003C719B">
                    <w:rPr>
                      <w:b/>
                      <w:bCs/>
                      <w:sz w:val="18"/>
                      <w:szCs w:val="18"/>
                    </w:rPr>
                    <w:t>2</w:t>
                  </w:r>
                </w:p>
              </w:tc>
              <w:tc>
                <w:tcPr>
                  <w:tcW w:w="801" w:type="dxa"/>
                  <w:tcBorders>
                    <w:top w:val="single" w:sz="4" w:space="0" w:color="auto"/>
                    <w:left w:val="nil"/>
                    <w:bottom w:val="single" w:sz="4" w:space="0" w:color="auto"/>
                    <w:right w:val="single" w:sz="4" w:space="0" w:color="auto"/>
                  </w:tcBorders>
                  <w:shd w:val="clear" w:color="auto" w:fill="auto"/>
                  <w:noWrap/>
                  <w:vAlign w:val="bottom"/>
                </w:tcPr>
                <w:p w14:paraId="3AC329DF" w14:textId="3D032B57" w:rsidR="00605EBA" w:rsidRPr="00F55D11" w:rsidRDefault="000B56A6" w:rsidP="00127F7C">
                  <w:pPr>
                    <w:jc w:val="center"/>
                    <w:rPr>
                      <w:b/>
                      <w:bCs/>
                      <w:sz w:val="18"/>
                      <w:szCs w:val="18"/>
                    </w:rPr>
                  </w:pPr>
                  <w:r>
                    <w:rPr>
                      <w:b/>
                      <w:bCs/>
                      <w:sz w:val="18"/>
                      <w:szCs w:val="18"/>
                    </w:rPr>
                    <w:t>201</w:t>
                  </w:r>
                  <w:r w:rsidR="003C719B">
                    <w:rPr>
                      <w:b/>
                      <w:bCs/>
                      <w:sz w:val="18"/>
                      <w:szCs w:val="18"/>
                    </w:rPr>
                    <w:t>3</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6C2A2A73" w14:textId="70CE299D" w:rsidR="00605EBA" w:rsidRPr="00F55D11" w:rsidRDefault="000B56A6" w:rsidP="00127F7C">
                  <w:pPr>
                    <w:jc w:val="center"/>
                    <w:rPr>
                      <w:b/>
                      <w:bCs/>
                      <w:sz w:val="18"/>
                      <w:szCs w:val="18"/>
                    </w:rPr>
                  </w:pPr>
                  <w:r>
                    <w:rPr>
                      <w:b/>
                      <w:bCs/>
                      <w:sz w:val="18"/>
                      <w:szCs w:val="18"/>
                    </w:rPr>
                    <w:t>201</w:t>
                  </w:r>
                  <w:r w:rsidR="003C719B">
                    <w:rPr>
                      <w:b/>
                      <w:bCs/>
                      <w:sz w:val="18"/>
                      <w:szCs w:val="18"/>
                    </w:rPr>
                    <w:t>4</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28AB60D6" w14:textId="59666937" w:rsidR="00605EBA" w:rsidRPr="00F55D11" w:rsidRDefault="000B56A6" w:rsidP="00127F7C">
                  <w:pPr>
                    <w:jc w:val="center"/>
                    <w:rPr>
                      <w:b/>
                      <w:bCs/>
                      <w:sz w:val="18"/>
                      <w:szCs w:val="18"/>
                    </w:rPr>
                  </w:pPr>
                  <w:r>
                    <w:rPr>
                      <w:b/>
                      <w:bCs/>
                      <w:sz w:val="18"/>
                      <w:szCs w:val="18"/>
                    </w:rPr>
                    <w:t>201</w:t>
                  </w:r>
                  <w:r w:rsidR="003C719B">
                    <w:rPr>
                      <w:b/>
                      <w:bCs/>
                      <w:sz w:val="18"/>
                      <w:szCs w:val="18"/>
                    </w:rPr>
                    <w:t>5</w:t>
                  </w:r>
                </w:p>
              </w:tc>
              <w:tc>
                <w:tcPr>
                  <w:tcW w:w="936" w:type="dxa"/>
                  <w:tcBorders>
                    <w:top w:val="single" w:sz="4" w:space="0" w:color="auto"/>
                    <w:left w:val="nil"/>
                    <w:bottom w:val="single" w:sz="4" w:space="0" w:color="auto"/>
                    <w:right w:val="single" w:sz="4" w:space="0" w:color="auto"/>
                  </w:tcBorders>
                  <w:shd w:val="clear" w:color="auto" w:fill="auto"/>
                  <w:noWrap/>
                  <w:vAlign w:val="bottom"/>
                </w:tcPr>
                <w:p w14:paraId="51AEAA50" w14:textId="61CD6F8D" w:rsidR="00605EBA" w:rsidRPr="00F55D11" w:rsidRDefault="000B56A6" w:rsidP="00127F7C">
                  <w:pPr>
                    <w:jc w:val="center"/>
                    <w:rPr>
                      <w:b/>
                      <w:bCs/>
                      <w:sz w:val="18"/>
                      <w:szCs w:val="18"/>
                    </w:rPr>
                  </w:pPr>
                  <w:r>
                    <w:rPr>
                      <w:b/>
                      <w:bCs/>
                      <w:sz w:val="18"/>
                      <w:szCs w:val="18"/>
                    </w:rPr>
                    <w:t>201</w:t>
                  </w:r>
                  <w:r w:rsidR="003C719B">
                    <w:rPr>
                      <w:b/>
                      <w:bCs/>
                      <w:sz w:val="18"/>
                      <w:szCs w:val="18"/>
                    </w:rPr>
                    <w:t>6</w:t>
                  </w:r>
                </w:p>
              </w:tc>
              <w:tc>
                <w:tcPr>
                  <w:tcW w:w="936" w:type="dxa"/>
                  <w:tcBorders>
                    <w:top w:val="single" w:sz="4" w:space="0" w:color="auto"/>
                    <w:left w:val="nil"/>
                    <w:bottom w:val="single" w:sz="4" w:space="0" w:color="auto"/>
                    <w:right w:val="single" w:sz="4" w:space="0" w:color="auto"/>
                  </w:tcBorders>
                </w:tcPr>
                <w:p w14:paraId="7037BAAD" w14:textId="77777777" w:rsidR="000B56A6" w:rsidRDefault="000B56A6" w:rsidP="00127F7C">
                  <w:pPr>
                    <w:jc w:val="center"/>
                    <w:rPr>
                      <w:b/>
                      <w:bCs/>
                      <w:sz w:val="18"/>
                      <w:szCs w:val="18"/>
                    </w:rPr>
                  </w:pPr>
                </w:p>
                <w:p w14:paraId="2501644D" w14:textId="77777777" w:rsidR="000B56A6" w:rsidRDefault="000B56A6" w:rsidP="00127F7C">
                  <w:pPr>
                    <w:jc w:val="center"/>
                    <w:rPr>
                      <w:b/>
                      <w:bCs/>
                      <w:sz w:val="18"/>
                      <w:szCs w:val="18"/>
                    </w:rPr>
                  </w:pPr>
                </w:p>
                <w:p w14:paraId="0F6ABE69" w14:textId="552ECE2C" w:rsidR="00605EBA" w:rsidRPr="00F55D11" w:rsidRDefault="000B56A6" w:rsidP="00127F7C">
                  <w:pPr>
                    <w:jc w:val="center"/>
                    <w:rPr>
                      <w:b/>
                      <w:bCs/>
                      <w:sz w:val="18"/>
                      <w:szCs w:val="18"/>
                    </w:rPr>
                  </w:pPr>
                  <w:r>
                    <w:rPr>
                      <w:b/>
                      <w:bCs/>
                      <w:sz w:val="18"/>
                      <w:szCs w:val="18"/>
                    </w:rPr>
                    <w:t>201</w:t>
                  </w:r>
                  <w:r w:rsidR="003C719B">
                    <w:rPr>
                      <w:b/>
                      <w:bCs/>
                      <w:sz w:val="18"/>
                      <w:szCs w:val="18"/>
                    </w:rPr>
                    <w:t>7</w:t>
                  </w:r>
                </w:p>
              </w:tc>
            </w:tr>
            <w:tr w:rsidR="00605EBA" w14:paraId="33FB60F3" w14:textId="77777777" w:rsidTr="001172D4">
              <w:trPr>
                <w:trHeight w:val="368"/>
              </w:trPr>
              <w:tc>
                <w:tcPr>
                  <w:tcW w:w="945" w:type="dxa"/>
                  <w:tcBorders>
                    <w:top w:val="single" w:sz="4" w:space="0" w:color="auto"/>
                    <w:left w:val="single" w:sz="4" w:space="0" w:color="auto"/>
                    <w:bottom w:val="single" w:sz="4" w:space="0" w:color="auto"/>
                    <w:right w:val="single" w:sz="4" w:space="0" w:color="auto"/>
                  </w:tcBorders>
                  <w:shd w:val="clear" w:color="auto" w:fill="auto"/>
                  <w:noWrap/>
                </w:tcPr>
                <w:p w14:paraId="5A1BEE82" w14:textId="367ADA64" w:rsidR="00605EBA" w:rsidRPr="00F55D11" w:rsidRDefault="003C719B" w:rsidP="00127F7C">
                  <w:pPr>
                    <w:jc w:val="center"/>
                    <w:rPr>
                      <w:b/>
                      <w:bCs/>
                      <w:sz w:val="18"/>
                      <w:szCs w:val="18"/>
                    </w:rPr>
                  </w:pPr>
                  <w:r>
                    <w:rPr>
                      <w:b/>
                      <w:bCs/>
                      <w:sz w:val="18"/>
                      <w:szCs w:val="18"/>
                    </w:rPr>
                    <w:t>67</w:t>
                  </w:r>
                </w:p>
              </w:tc>
              <w:tc>
                <w:tcPr>
                  <w:tcW w:w="936" w:type="dxa"/>
                  <w:tcBorders>
                    <w:top w:val="nil"/>
                    <w:left w:val="nil"/>
                    <w:bottom w:val="single" w:sz="4" w:space="0" w:color="auto"/>
                    <w:right w:val="single" w:sz="4" w:space="0" w:color="auto"/>
                  </w:tcBorders>
                  <w:shd w:val="clear" w:color="auto" w:fill="auto"/>
                  <w:noWrap/>
                </w:tcPr>
                <w:p w14:paraId="7C99CF7C" w14:textId="19B7F933" w:rsidR="00605EBA" w:rsidRPr="00F55D11" w:rsidRDefault="003C719B" w:rsidP="00127F7C">
                  <w:pPr>
                    <w:jc w:val="center"/>
                    <w:rPr>
                      <w:b/>
                      <w:bCs/>
                      <w:sz w:val="18"/>
                      <w:szCs w:val="18"/>
                    </w:rPr>
                  </w:pPr>
                  <w:r>
                    <w:rPr>
                      <w:b/>
                      <w:bCs/>
                      <w:sz w:val="18"/>
                      <w:szCs w:val="18"/>
                    </w:rPr>
                    <w:t>142</w:t>
                  </w:r>
                </w:p>
              </w:tc>
              <w:tc>
                <w:tcPr>
                  <w:tcW w:w="936" w:type="dxa"/>
                  <w:tcBorders>
                    <w:top w:val="nil"/>
                    <w:left w:val="nil"/>
                    <w:bottom w:val="single" w:sz="4" w:space="0" w:color="auto"/>
                    <w:right w:val="single" w:sz="4" w:space="0" w:color="auto"/>
                  </w:tcBorders>
                  <w:shd w:val="clear" w:color="auto" w:fill="auto"/>
                  <w:noWrap/>
                </w:tcPr>
                <w:p w14:paraId="33B9B538" w14:textId="27084F2A" w:rsidR="00605EBA" w:rsidRPr="00F55D11" w:rsidRDefault="003C719B" w:rsidP="00127F7C">
                  <w:pPr>
                    <w:jc w:val="center"/>
                    <w:rPr>
                      <w:b/>
                      <w:bCs/>
                      <w:sz w:val="18"/>
                      <w:szCs w:val="18"/>
                    </w:rPr>
                  </w:pPr>
                  <w:r>
                    <w:rPr>
                      <w:b/>
                      <w:bCs/>
                      <w:sz w:val="18"/>
                      <w:szCs w:val="18"/>
                    </w:rPr>
                    <w:t>100</w:t>
                  </w:r>
                </w:p>
              </w:tc>
              <w:tc>
                <w:tcPr>
                  <w:tcW w:w="936" w:type="dxa"/>
                  <w:tcBorders>
                    <w:top w:val="nil"/>
                    <w:left w:val="nil"/>
                    <w:bottom w:val="single" w:sz="4" w:space="0" w:color="auto"/>
                    <w:right w:val="single" w:sz="4" w:space="0" w:color="auto"/>
                  </w:tcBorders>
                  <w:shd w:val="clear" w:color="auto" w:fill="auto"/>
                  <w:noWrap/>
                </w:tcPr>
                <w:p w14:paraId="7669F1D8" w14:textId="3A3E6D7E" w:rsidR="00605EBA" w:rsidRPr="00F55D11" w:rsidRDefault="003C719B" w:rsidP="00127F7C">
                  <w:pPr>
                    <w:jc w:val="center"/>
                    <w:rPr>
                      <w:b/>
                      <w:bCs/>
                      <w:sz w:val="18"/>
                      <w:szCs w:val="18"/>
                    </w:rPr>
                  </w:pPr>
                  <w:r>
                    <w:rPr>
                      <w:b/>
                      <w:bCs/>
                      <w:sz w:val="18"/>
                      <w:szCs w:val="18"/>
                    </w:rPr>
                    <w:t>0</w:t>
                  </w:r>
                </w:p>
              </w:tc>
              <w:tc>
                <w:tcPr>
                  <w:tcW w:w="936" w:type="dxa"/>
                  <w:tcBorders>
                    <w:top w:val="nil"/>
                    <w:left w:val="nil"/>
                    <w:bottom w:val="single" w:sz="4" w:space="0" w:color="auto"/>
                    <w:right w:val="single" w:sz="4" w:space="0" w:color="auto"/>
                  </w:tcBorders>
                  <w:shd w:val="clear" w:color="auto" w:fill="auto"/>
                  <w:noWrap/>
                </w:tcPr>
                <w:p w14:paraId="596FD6C4" w14:textId="6A89EB04" w:rsidR="00605EBA" w:rsidRPr="00F55D11" w:rsidRDefault="003C719B" w:rsidP="00127F7C">
                  <w:pPr>
                    <w:jc w:val="center"/>
                    <w:rPr>
                      <w:b/>
                      <w:bCs/>
                      <w:sz w:val="18"/>
                      <w:szCs w:val="18"/>
                    </w:rPr>
                  </w:pPr>
                  <w:r>
                    <w:rPr>
                      <w:b/>
                      <w:bCs/>
                      <w:sz w:val="18"/>
                      <w:szCs w:val="18"/>
                    </w:rPr>
                    <w:t>100</w:t>
                  </w:r>
                </w:p>
              </w:tc>
              <w:tc>
                <w:tcPr>
                  <w:tcW w:w="801" w:type="dxa"/>
                  <w:tcBorders>
                    <w:top w:val="nil"/>
                    <w:left w:val="nil"/>
                    <w:bottom w:val="single" w:sz="4" w:space="0" w:color="auto"/>
                    <w:right w:val="single" w:sz="4" w:space="0" w:color="auto"/>
                  </w:tcBorders>
                  <w:shd w:val="clear" w:color="auto" w:fill="auto"/>
                  <w:noWrap/>
                </w:tcPr>
                <w:p w14:paraId="328EFB3D" w14:textId="1CC6D45C" w:rsidR="00605EBA" w:rsidRPr="00F55D11" w:rsidRDefault="003C719B" w:rsidP="00127F7C">
                  <w:pPr>
                    <w:jc w:val="center"/>
                    <w:rPr>
                      <w:b/>
                      <w:bCs/>
                      <w:sz w:val="18"/>
                      <w:szCs w:val="18"/>
                    </w:rPr>
                  </w:pPr>
                  <w:r>
                    <w:rPr>
                      <w:b/>
                      <w:bCs/>
                      <w:sz w:val="18"/>
                      <w:szCs w:val="18"/>
                    </w:rPr>
                    <w:t>46</w:t>
                  </w:r>
                </w:p>
              </w:tc>
              <w:tc>
                <w:tcPr>
                  <w:tcW w:w="936" w:type="dxa"/>
                  <w:tcBorders>
                    <w:top w:val="nil"/>
                    <w:left w:val="nil"/>
                    <w:bottom w:val="single" w:sz="4" w:space="0" w:color="auto"/>
                    <w:right w:val="single" w:sz="4" w:space="0" w:color="auto"/>
                  </w:tcBorders>
                  <w:shd w:val="clear" w:color="auto" w:fill="auto"/>
                  <w:noWrap/>
                </w:tcPr>
                <w:p w14:paraId="32492B6D" w14:textId="3C917F7C" w:rsidR="00605EBA" w:rsidRPr="00F55D11" w:rsidRDefault="003C719B" w:rsidP="00127F7C">
                  <w:pPr>
                    <w:jc w:val="center"/>
                    <w:rPr>
                      <w:b/>
                      <w:bCs/>
                      <w:sz w:val="18"/>
                      <w:szCs w:val="18"/>
                    </w:rPr>
                  </w:pPr>
                  <w:r>
                    <w:rPr>
                      <w:b/>
                      <w:bCs/>
                      <w:sz w:val="18"/>
                      <w:szCs w:val="18"/>
                    </w:rPr>
                    <w:t>111</w:t>
                  </w:r>
                </w:p>
              </w:tc>
              <w:tc>
                <w:tcPr>
                  <w:tcW w:w="936" w:type="dxa"/>
                  <w:tcBorders>
                    <w:top w:val="nil"/>
                    <w:left w:val="nil"/>
                    <w:bottom w:val="single" w:sz="4" w:space="0" w:color="auto"/>
                    <w:right w:val="single" w:sz="4" w:space="0" w:color="auto"/>
                  </w:tcBorders>
                  <w:shd w:val="clear" w:color="auto" w:fill="auto"/>
                  <w:noWrap/>
                </w:tcPr>
                <w:p w14:paraId="3C13CD63" w14:textId="3763B381" w:rsidR="00605EBA" w:rsidRPr="00F55D11" w:rsidRDefault="003C719B" w:rsidP="00127F7C">
                  <w:pPr>
                    <w:jc w:val="center"/>
                    <w:rPr>
                      <w:b/>
                      <w:bCs/>
                      <w:sz w:val="18"/>
                      <w:szCs w:val="18"/>
                    </w:rPr>
                  </w:pPr>
                  <w:r>
                    <w:rPr>
                      <w:b/>
                      <w:bCs/>
                      <w:sz w:val="18"/>
                      <w:szCs w:val="18"/>
                    </w:rPr>
                    <w:t>30</w:t>
                  </w:r>
                </w:p>
              </w:tc>
              <w:tc>
                <w:tcPr>
                  <w:tcW w:w="936" w:type="dxa"/>
                  <w:tcBorders>
                    <w:top w:val="nil"/>
                    <w:left w:val="nil"/>
                    <w:bottom w:val="single" w:sz="4" w:space="0" w:color="auto"/>
                    <w:right w:val="single" w:sz="4" w:space="0" w:color="auto"/>
                  </w:tcBorders>
                  <w:shd w:val="clear" w:color="auto" w:fill="auto"/>
                  <w:noWrap/>
                </w:tcPr>
                <w:p w14:paraId="5EBB322B" w14:textId="4D0472A4" w:rsidR="00605EBA" w:rsidRPr="00F55D11" w:rsidRDefault="003C719B" w:rsidP="00127F7C">
                  <w:pPr>
                    <w:jc w:val="center"/>
                    <w:rPr>
                      <w:b/>
                      <w:bCs/>
                      <w:sz w:val="18"/>
                      <w:szCs w:val="18"/>
                    </w:rPr>
                  </w:pPr>
                  <w:r>
                    <w:rPr>
                      <w:b/>
                      <w:bCs/>
                      <w:sz w:val="18"/>
                      <w:szCs w:val="18"/>
                    </w:rPr>
                    <w:t>79</w:t>
                  </w:r>
                </w:p>
              </w:tc>
              <w:tc>
                <w:tcPr>
                  <w:tcW w:w="936" w:type="dxa"/>
                  <w:tcBorders>
                    <w:top w:val="nil"/>
                    <w:left w:val="nil"/>
                    <w:bottom w:val="single" w:sz="4" w:space="0" w:color="auto"/>
                    <w:right w:val="single" w:sz="4" w:space="0" w:color="auto"/>
                  </w:tcBorders>
                </w:tcPr>
                <w:p w14:paraId="4E808857" w14:textId="7511E43F" w:rsidR="00605EBA" w:rsidRPr="00F55D11" w:rsidRDefault="003C719B" w:rsidP="00127F7C">
                  <w:pPr>
                    <w:jc w:val="center"/>
                    <w:rPr>
                      <w:b/>
                      <w:bCs/>
                      <w:sz w:val="18"/>
                      <w:szCs w:val="18"/>
                    </w:rPr>
                  </w:pPr>
                  <w:r>
                    <w:rPr>
                      <w:b/>
                      <w:bCs/>
                      <w:sz w:val="18"/>
                      <w:szCs w:val="18"/>
                    </w:rPr>
                    <w:t>116</w:t>
                  </w:r>
                </w:p>
              </w:tc>
            </w:tr>
          </w:tbl>
          <w:p w14:paraId="4DC320F8" w14:textId="77777777" w:rsidR="00605EBA" w:rsidRDefault="00605EBA"/>
          <w:p w14:paraId="51D4AA00" w14:textId="77777777" w:rsidR="00605EBA" w:rsidRDefault="00605EBA"/>
          <w:p w14:paraId="668AAF05" w14:textId="0B12FD3F" w:rsidR="00605EBA" w:rsidRDefault="00605EBA"/>
          <w:p w14:paraId="76A94A3A" w14:textId="50869AA6" w:rsidR="00605EBA" w:rsidRDefault="009F33AD">
            <w:r>
              <w:rPr>
                <w:noProof/>
              </w:rPr>
              <w:drawing>
                <wp:inline distT="0" distB="0" distL="0" distR="0" wp14:anchorId="56E7BA61" wp14:editId="1AF0F67A">
                  <wp:extent cx="4724400" cy="283845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6937AB" w14:textId="77777777" w:rsidR="004857D2" w:rsidRPr="009F1C45" w:rsidRDefault="004857D2"/>
        </w:tc>
        <w:tc>
          <w:tcPr>
            <w:tcW w:w="780" w:type="dxa"/>
            <w:tcBorders>
              <w:top w:val="nil"/>
              <w:left w:val="nil"/>
              <w:bottom w:val="nil"/>
              <w:right w:val="nil"/>
            </w:tcBorders>
            <w:shd w:val="clear" w:color="auto" w:fill="auto"/>
            <w:noWrap/>
            <w:vAlign w:val="bottom"/>
          </w:tcPr>
          <w:p w14:paraId="6C8987B1"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tcPr>
          <w:p w14:paraId="732772C8"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tcPr>
          <w:p w14:paraId="4B6B48A2"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tcPr>
          <w:p w14:paraId="6DCE50EE"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tcPr>
          <w:p w14:paraId="1F03B1C0" w14:textId="77777777" w:rsidR="00A64716" w:rsidRDefault="00A64716">
            <w:pPr>
              <w:rPr>
                <w:rFonts w:ascii="Arial" w:hAnsi="Arial" w:cs="Arial"/>
                <w:sz w:val="20"/>
                <w:szCs w:val="20"/>
              </w:rPr>
            </w:pPr>
          </w:p>
        </w:tc>
        <w:tc>
          <w:tcPr>
            <w:tcW w:w="780" w:type="dxa"/>
            <w:tcBorders>
              <w:top w:val="nil"/>
              <w:left w:val="nil"/>
              <w:bottom w:val="nil"/>
              <w:right w:val="nil"/>
            </w:tcBorders>
            <w:shd w:val="clear" w:color="auto" w:fill="auto"/>
            <w:noWrap/>
            <w:vAlign w:val="bottom"/>
          </w:tcPr>
          <w:p w14:paraId="6BC6CCD1"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tcPr>
          <w:p w14:paraId="44AC655D" w14:textId="77777777" w:rsidR="00A64716" w:rsidRDefault="00A64716">
            <w:pPr>
              <w:rPr>
                <w:rFonts w:ascii="Arial" w:hAnsi="Arial" w:cs="Arial"/>
                <w:sz w:val="20"/>
                <w:szCs w:val="20"/>
              </w:rPr>
            </w:pPr>
          </w:p>
        </w:tc>
        <w:tc>
          <w:tcPr>
            <w:tcW w:w="940" w:type="dxa"/>
            <w:tcBorders>
              <w:top w:val="nil"/>
              <w:left w:val="nil"/>
              <w:bottom w:val="nil"/>
              <w:right w:val="nil"/>
            </w:tcBorders>
            <w:shd w:val="clear" w:color="auto" w:fill="auto"/>
            <w:noWrap/>
            <w:vAlign w:val="bottom"/>
          </w:tcPr>
          <w:p w14:paraId="24B968F1" w14:textId="77777777" w:rsidR="00A64716" w:rsidRDefault="00A64716">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77FBBC51" w14:textId="77777777" w:rsidR="00A64716" w:rsidRDefault="00A64716">
            <w:pPr>
              <w:rPr>
                <w:rFonts w:ascii="Arial" w:hAnsi="Arial" w:cs="Arial"/>
                <w:sz w:val="20"/>
                <w:szCs w:val="20"/>
              </w:rPr>
            </w:pPr>
          </w:p>
        </w:tc>
      </w:tr>
    </w:tbl>
    <w:p w14:paraId="4CADC809" w14:textId="557296EF" w:rsidR="002E3984" w:rsidRPr="00372F19" w:rsidRDefault="002E3984" w:rsidP="00372F19">
      <w:pPr>
        <w:rPr>
          <w:sz w:val="22"/>
          <w:szCs w:val="22"/>
        </w:rPr>
      </w:pPr>
    </w:p>
    <w:p w14:paraId="06EC1D13" w14:textId="3248B113" w:rsidR="009F33AD" w:rsidRDefault="009F33AD" w:rsidP="00124D63">
      <w:pPr>
        <w:rPr>
          <w:sz w:val="22"/>
          <w:szCs w:val="22"/>
        </w:rPr>
      </w:pPr>
    </w:p>
    <w:p w14:paraId="2B24142E" w14:textId="77777777" w:rsidR="009F33AD" w:rsidRDefault="009F33AD" w:rsidP="00124D63">
      <w:pPr>
        <w:rPr>
          <w:sz w:val="22"/>
          <w:szCs w:val="22"/>
        </w:rPr>
      </w:pPr>
    </w:p>
    <w:p w14:paraId="2226FDFB" w14:textId="77777777" w:rsidR="009F33AD" w:rsidRDefault="009F33AD" w:rsidP="00124D63">
      <w:pPr>
        <w:rPr>
          <w:sz w:val="22"/>
          <w:szCs w:val="22"/>
        </w:rPr>
      </w:pPr>
    </w:p>
    <w:p w14:paraId="4CEA54C8" w14:textId="77777777" w:rsidR="009F33AD" w:rsidRDefault="009F33AD" w:rsidP="00124D63">
      <w:pPr>
        <w:rPr>
          <w:sz w:val="22"/>
          <w:szCs w:val="22"/>
        </w:rPr>
      </w:pPr>
    </w:p>
    <w:p w14:paraId="54C36B40" w14:textId="77777777" w:rsidR="009F33AD" w:rsidRDefault="009F33AD" w:rsidP="00124D63">
      <w:pPr>
        <w:rPr>
          <w:sz w:val="22"/>
          <w:szCs w:val="22"/>
        </w:rPr>
      </w:pPr>
    </w:p>
    <w:p w14:paraId="67F653FC" w14:textId="77777777" w:rsidR="009F33AD" w:rsidRDefault="009F33AD" w:rsidP="00124D63">
      <w:pPr>
        <w:rPr>
          <w:sz w:val="22"/>
          <w:szCs w:val="22"/>
        </w:rPr>
      </w:pPr>
    </w:p>
    <w:p w14:paraId="7000CD4D" w14:textId="77777777" w:rsidR="009F33AD" w:rsidRDefault="009F33AD" w:rsidP="00124D63">
      <w:pPr>
        <w:rPr>
          <w:sz w:val="22"/>
          <w:szCs w:val="22"/>
        </w:rPr>
      </w:pPr>
    </w:p>
    <w:p w14:paraId="5B9CA50C" w14:textId="77777777" w:rsidR="00AB7AD6" w:rsidRDefault="00AB7AD6" w:rsidP="00124D63">
      <w:pPr>
        <w:rPr>
          <w:sz w:val="22"/>
          <w:szCs w:val="22"/>
        </w:rPr>
      </w:pPr>
    </w:p>
    <w:p w14:paraId="2374B612" w14:textId="77777777" w:rsidR="00AB7AD6" w:rsidRDefault="00AB7AD6" w:rsidP="00124D63">
      <w:pPr>
        <w:rPr>
          <w:sz w:val="22"/>
          <w:szCs w:val="22"/>
        </w:rPr>
      </w:pPr>
    </w:p>
    <w:p w14:paraId="63AD7ECC" w14:textId="77777777" w:rsidR="0049194D" w:rsidRDefault="0049194D" w:rsidP="00124D63">
      <w:pPr>
        <w:rPr>
          <w:sz w:val="22"/>
          <w:szCs w:val="22"/>
        </w:rPr>
      </w:pPr>
    </w:p>
    <w:p w14:paraId="11E6310D" w14:textId="77777777" w:rsidR="0049194D" w:rsidRDefault="0049194D" w:rsidP="00124D63">
      <w:pPr>
        <w:rPr>
          <w:sz w:val="22"/>
          <w:szCs w:val="22"/>
        </w:rPr>
      </w:pPr>
      <w:bookmarkStart w:id="0" w:name="_GoBack"/>
      <w:bookmarkEnd w:id="0"/>
    </w:p>
    <w:p w14:paraId="4F799BEB" w14:textId="77777777" w:rsidR="00AB7AD6" w:rsidRDefault="00AB7AD6" w:rsidP="00124D63">
      <w:pPr>
        <w:rPr>
          <w:sz w:val="22"/>
          <w:szCs w:val="22"/>
        </w:rPr>
      </w:pPr>
    </w:p>
    <w:p w14:paraId="4C30B98A" w14:textId="77777777" w:rsidR="00DC1C3D" w:rsidRDefault="00DC1C3D" w:rsidP="00124D63">
      <w:pPr>
        <w:rPr>
          <w:sz w:val="22"/>
          <w:szCs w:val="22"/>
        </w:rPr>
      </w:pPr>
    </w:p>
    <w:p w14:paraId="7D1FB0F2" w14:textId="63F3A5D6" w:rsidR="00124D63" w:rsidRPr="002F1E67" w:rsidRDefault="00124D63" w:rsidP="00124D63">
      <w:pPr>
        <w:rPr>
          <w:sz w:val="22"/>
          <w:szCs w:val="22"/>
        </w:rPr>
      </w:pPr>
      <w:r w:rsidRPr="002F1E67">
        <w:rPr>
          <w:sz w:val="22"/>
          <w:szCs w:val="22"/>
        </w:rPr>
        <w:lastRenderedPageBreak/>
        <w:t xml:space="preserve">The final chart shows the total number of plans </w:t>
      </w:r>
      <w:r w:rsidR="00372F19">
        <w:rPr>
          <w:sz w:val="22"/>
          <w:szCs w:val="22"/>
        </w:rPr>
        <w:t>submitted</w:t>
      </w:r>
      <w:r w:rsidRPr="002F1E67">
        <w:rPr>
          <w:sz w:val="22"/>
          <w:szCs w:val="22"/>
        </w:rPr>
        <w:t xml:space="preserve"> by year.  </w:t>
      </w:r>
    </w:p>
    <w:p w14:paraId="43D4201C" w14:textId="77777777" w:rsidR="00124D63" w:rsidRDefault="00124D63" w:rsidP="00BE2DA9"/>
    <w:tbl>
      <w:tblPr>
        <w:tblW w:w="10987" w:type="dxa"/>
        <w:tblInd w:w="108" w:type="dxa"/>
        <w:tblLook w:val="04A0" w:firstRow="1" w:lastRow="0" w:firstColumn="1" w:lastColumn="0" w:noHBand="0" w:noVBand="1"/>
      </w:tblPr>
      <w:tblGrid>
        <w:gridCol w:w="1588"/>
        <w:gridCol w:w="256"/>
        <w:gridCol w:w="659"/>
        <w:gridCol w:w="658"/>
        <w:gridCol w:w="658"/>
        <w:gridCol w:w="658"/>
        <w:gridCol w:w="658"/>
        <w:gridCol w:w="658"/>
        <w:gridCol w:w="658"/>
        <w:gridCol w:w="536"/>
        <w:gridCol w:w="536"/>
        <w:gridCol w:w="536"/>
        <w:gridCol w:w="976"/>
        <w:gridCol w:w="976"/>
        <w:gridCol w:w="976"/>
      </w:tblGrid>
      <w:tr w:rsidR="001563B5" w14:paraId="7A032F45" w14:textId="77777777" w:rsidTr="001563B5">
        <w:trPr>
          <w:trHeight w:val="255"/>
        </w:trPr>
        <w:tc>
          <w:tcPr>
            <w:tcW w:w="6451" w:type="dxa"/>
            <w:gridSpan w:val="9"/>
            <w:tcBorders>
              <w:top w:val="nil"/>
              <w:left w:val="nil"/>
              <w:bottom w:val="nil"/>
              <w:right w:val="nil"/>
            </w:tcBorders>
            <w:shd w:val="clear" w:color="auto" w:fill="auto"/>
            <w:noWrap/>
            <w:vAlign w:val="bottom"/>
            <w:hideMark/>
          </w:tcPr>
          <w:p w14:paraId="3BE0B71A" w14:textId="58180C2F" w:rsidR="001563B5" w:rsidRDefault="001563B5" w:rsidP="00E91563">
            <w:pPr>
              <w:rPr>
                <w:b/>
                <w:bCs/>
                <w:sz w:val="16"/>
                <w:szCs w:val="16"/>
              </w:rPr>
            </w:pPr>
            <w:r>
              <w:rPr>
                <w:b/>
                <w:bCs/>
                <w:sz w:val="16"/>
                <w:szCs w:val="16"/>
              </w:rPr>
              <w:t xml:space="preserve">Total number of subdivision and land development projects </w:t>
            </w:r>
          </w:p>
        </w:tc>
        <w:tc>
          <w:tcPr>
            <w:tcW w:w="536" w:type="dxa"/>
            <w:tcBorders>
              <w:top w:val="nil"/>
              <w:left w:val="nil"/>
              <w:bottom w:val="nil"/>
              <w:right w:val="nil"/>
            </w:tcBorders>
            <w:shd w:val="clear" w:color="auto" w:fill="auto"/>
            <w:noWrap/>
            <w:vAlign w:val="bottom"/>
            <w:hideMark/>
          </w:tcPr>
          <w:p w14:paraId="36DD2D9F" w14:textId="77777777" w:rsidR="001563B5" w:rsidRDefault="001563B5">
            <w:pPr>
              <w:rPr>
                <w:rFonts w:ascii="Arial" w:hAnsi="Arial" w:cs="Arial"/>
                <w:sz w:val="16"/>
                <w:szCs w:val="16"/>
              </w:rPr>
            </w:pPr>
          </w:p>
        </w:tc>
        <w:tc>
          <w:tcPr>
            <w:tcW w:w="536" w:type="dxa"/>
            <w:tcBorders>
              <w:top w:val="nil"/>
              <w:left w:val="nil"/>
              <w:bottom w:val="nil"/>
              <w:right w:val="nil"/>
            </w:tcBorders>
            <w:shd w:val="clear" w:color="auto" w:fill="auto"/>
            <w:noWrap/>
            <w:vAlign w:val="bottom"/>
            <w:hideMark/>
          </w:tcPr>
          <w:p w14:paraId="5E2C0A0C" w14:textId="77777777" w:rsidR="001563B5" w:rsidRDefault="001563B5">
            <w:pPr>
              <w:rPr>
                <w:rFonts w:ascii="Arial" w:hAnsi="Arial" w:cs="Arial"/>
                <w:sz w:val="16"/>
                <w:szCs w:val="16"/>
              </w:rPr>
            </w:pPr>
          </w:p>
        </w:tc>
        <w:tc>
          <w:tcPr>
            <w:tcW w:w="536" w:type="dxa"/>
            <w:tcBorders>
              <w:top w:val="nil"/>
              <w:left w:val="nil"/>
              <w:bottom w:val="nil"/>
              <w:right w:val="nil"/>
            </w:tcBorders>
            <w:shd w:val="clear" w:color="auto" w:fill="auto"/>
            <w:noWrap/>
            <w:vAlign w:val="bottom"/>
            <w:hideMark/>
          </w:tcPr>
          <w:p w14:paraId="5A8A4DAB" w14:textId="77777777" w:rsidR="001563B5" w:rsidRDefault="001563B5">
            <w:pPr>
              <w:rPr>
                <w:rFonts w:ascii="Arial" w:hAnsi="Arial" w:cs="Arial"/>
                <w:sz w:val="20"/>
                <w:szCs w:val="20"/>
              </w:rPr>
            </w:pPr>
          </w:p>
        </w:tc>
        <w:tc>
          <w:tcPr>
            <w:tcW w:w="976" w:type="dxa"/>
            <w:tcBorders>
              <w:top w:val="nil"/>
              <w:left w:val="nil"/>
              <w:bottom w:val="nil"/>
              <w:right w:val="nil"/>
            </w:tcBorders>
          </w:tcPr>
          <w:p w14:paraId="06D274C3" w14:textId="77777777" w:rsidR="001563B5" w:rsidRDefault="001563B5">
            <w:pPr>
              <w:rPr>
                <w:rFonts w:ascii="Arial" w:hAnsi="Arial" w:cs="Arial"/>
                <w:sz w:val="20"/>
                <w:szCs w:val="20"/>
              </w:rPr>
            </w:pPr>
          </w:p>
        </w:tc>
        <w:tc>
          <w:tcPr>
            <w:tcW w:w="976" w:type="dxa"/>
            <w:tcBorders>
              <w:top w:val="nil"/>
              <w:left w:val="nil"/>
              <w:bottom w:val="nil"/>
              <w:right w:val="nil"/>
            </w:tcBorders>
          </w:tcPr>
          <w:p w14:paraId="52D615EF" w14:textId="77777777" w:rsidR="001563B5" w:rsidRDefault="001563B5">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14:paraId="7A145B65" w14:textId="77777777" w:rsidR="001563B5" w:rsidRDefault="001563B5">
            <w:pPr>
              <w:rPr>
                <w:rFonts w:ascii="Arial" w:hAnsi="Arial" w:cs="Arial"/>
                <w:sz w:val="20"/>
                <w:szCs w:val="20"/>
              </w:rPr>
            </w:pPr>
          </w:p>
        </w:tc>
      </w:tr>
      <w:tr w:rsidR="001563B5" w14:paraId="548024A4" w14:textId="77777777" w:rsidTr="003C719B">
        <w:trPr>
          <w:trHeight w:val="255"/>
        </w:trPr>
        <w:tc>
          <w:tcPr>
            <w:tcW w:w="1588" w:type="dxa"/>
            <w:tcBorders>
              <w:top w:val="single" w:sz="4" w:space="0" w:color="auto"/>
              <w:left w:val="single" w:sz="4" w:space="0" w:color="auto"/>
              <w:bottom w:val="nil"/>
              <w:right w:val="nil"/>
            </w:tcBorders>
            <w:shd w:val="clear" w:color="auto" w:fill="auto"/>
            <w:noWrap/>
            <w:vAlign w:val="bottom"/>
            <w:hideMark/>
          </w:tcPr>
          <w:p w14:paraId="67395463" w14:textId="77777777" w:rsidR="001563B5" w:rsidRDefault="001563B5">
            <w:pPr>
              <w:rPr>
                <w:sz w:val="16"/>
                <w:szCs w:val="16"/>
              </w:rPr>
            </w:pPr>
            <w:r>
              <w:rPr>
                <w:sz w:val="16"/>
                <w:szCs w:val="16"/>
              </w:rPr>
              <w:t> </w:t>
            </w:r>
          </w:p>
        </w:tc>
        <w:tc>
          <w:tcPr>
            <w:tcW w:w="256" w:type="dxa"/>
            <w:tcBorders>
              <w:top w:val="single" w:sz="4" w:space="0" w:color="auto"/>
              <w:left w:val="nil"/>
              <w:bottom w:val="nil"/>
              <w:right w:val="single" w:sz="4" w:space="0" w:color="auto"/>
            </w:tcBorders>
            <w:shd w:val="clear" w:color="auto" w:fill="auto"/>
            <w:noWrap/>
            <w:vAlign w:val="bottom"/>
            <w:hideMark/>
          </w:tcPr>
          <w:p w14:paraId="1D675094" w14:textId="77777777" w:rsidR="001563B5" w:rsidRDefault="001563B5">
            <w:pPr>
              <w:jc w:val="right"/>
              <w:rPr>
                <w:b/>
                <w:bCs/>
                <w:sz w:val="16"/>
                <w:szCs w:val="16"/>
              </w:rPr>
            </w:pPr>
            <w:r>
              <w:rPr>
                <w:b/>
                <w:bCs/>
                <w:sz w:val="16"/>
                <w:szCs w:val="16"/>
              </w:rPr>
              <w:t> </w:t>
            </w:r>
          </w:p>
        </w:tc>
        <w:tc>
          <w:tcPr>
            <w:tcW w:w="659" w:type="dxa"/>
            <w:tcBorders>
              <w:top w:val="single" w:sz="4" w:space="0" w:color="auto"/>
              <w:left w:val="nil"/>
              <w:bottom w:val="single" w:sz="4" w:space="0" w:color="auto"/>
              <w:right w:val="single" w:sz="4" w:space="0" w:color="auto"/>
            </w:tcBorders>
            <w:shd w:val="clear" w:color="auto" w:fill="auto"/>
            <w:noWrap/>
            <w:vAlign w:val="bottom"/>
          </w:tcPr>
          <w:p w14:paraId="1F8B05D9" w14:textId="46A0FC5C" w:rsidR="001563B5" w:rsidRDefault="003C719B">
            <w:pPr>
              <w:jc w:val="right"/>
              <w:rPr>
                <w:b/>
                <w:bCs/>
                <w:sz w:val="16"/>
                <w:szCs w:val="16"/>
              </w:rPr>
            </w:pPr>
            <w:r>
              <w:rPr>
                <w:b/>
                <w:bCs/>
                <w:sz w:val="16"/>
                <w:szCs w:val="16"/>
              </w:rPr>
              <w:t>2008</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336C25A2" w14:textId="1A8BCF6E" w:rsidR="001563B5" w:rsidRDefault="003C719B">
            <w:pPr>
              <w:jc w:val="right"/>
              <w:rPr>
                <w:b/>
                <w:bCs/>
                <w:sz w:val="16"/>
                <w:szCs w:val="16"/>
              </w:rPr>
            </w:pPr>
            <w:r>
              <w:rPr>
                <w:b/>
                <w:bCs/>
                <w:sz w:val="16"/>
                <w:szCs w:val="16"/>
              </w:rPr>
              <w:t>2009</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56EC7C7C" w14:textId="12CD2F36" w:rsidR="001563B5" w:rsidRDefault="003C719B">
            <w:pPr>
              <w:jc w:val="right"/>
              <w:rPr>
                <w:b/>
                <w:bCs/>
                <w:sz w:val="16"/>
                <w:szCs w:val="16"/>
              </w:rPr>
            </w:pPr>
            <w:r>
              <w:rPr>
                <w:b/>
                <w:bCs/>
                <w:sz w:val="16"/>
                <w:szCs w:val="16"/>
              </w:rPr>
              <w:t>2010</w:t>
            </w:r>
          </w:p>
        </w:tc>
        <w:tc>
          <w:tcPr>
            <w:tcW w:w="658" w:type="dxa"/>
            <w:tcBorders>
              <w:top w:val="single" w:sz="4" w:space="0" w:color="auto"/>
              <w:left w:val="nil"/>
              <w:bottom w:val="single" w:sz="4" w:space="0" w:color="auto"/>
              <w:right w:val="single" w:sz="4" w:space="0" w:color="auto"/>
            </w:tcBorders>
            <w:shd w:val="clear" w:color="auto" w:fill="auto"/>
            <w:noWrap/>
            <w:vAlign w:val="bottom"/>
          </w:tcPr>
          <w:p w14:paraId="49708992" w14:textId="65DCB2D2" w:rsidR="001563B5" w:rsidRDefault="003C719B">
            <w:pPr>
              <w:jc w:val="right"/>
              <w:rPr>
                <w:b/>
                <w:bCs/>
                <w:sz w:val="16"/>
                <w:szCs w:val="16"/>
              </w:rPr>
            </w:pPr>
            <w:r>
              <w:rPr>
                <w:b/>
                <w:bCs/>
                <w:sz w:val="16"/>
                <w:szCs w:val="16"/>
              </w:rPr>
              <w:t>2011</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7D5A8EC9" w14:textId="56778F36" w:rsidR="001563B5" w:rsidRDefault="00A96E61">
            <w:pPr>
              <w:jc w:val="right"/>
              <w:rPr>
                <w:b/>
                <w:bCs/>
                <w:sz w:val="16"/>
                <w:szCs w:val="16"/>
              </w:rPr>
            </w:pPr>
            <w:r>
              <w:rPr>
                <w:b/>
                <w:bCs/>
                <w:sz w:val="16"/>
                <w:szCs w:val="16"/>
              </w:rPr>
              <w:t>201</w:t>
            </w:r>
            <w:r w:rsidR="003C719B">
              <w:rPr>
                <w:b/>
                <w:bCs/>
                <w:sz w:val="16"/>
                <w:szCs w:val="16"/>
              </w:rPr>
              <w:t>2</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1624B2AD" w14:textId="6E8A4477" w:rsidR="001563B5" w:rsidRDefault="00A96E61">
            <w:pPr>
              <w:jc w:val="right"/>
              <w:rPr>
                <w:b/>
                <w:bCs/>
                <w:sz w:val="16"/>
                <w:szCs w:val="16"/>
              </w:rPr>
            </w:pPr>
            <w:r>
              <w:rPr>
                <w:b/>
                <w:bCs/>
                <w:sz w:val="16"/>
                <w:szCs w:val="16"/>
              </w:rPr>
              <w:t>201</w:t>
            </w:r>
            <w:r w:rsidR="003C719B">
              <w:rPr>
                <w:b/>
                <w:bCs/>
                <w:sz w:val="16"/>
                <w:szCs w:val="16"/>
              </w:rPr>
              <w:t>3</w:t>
            </w:r>
          </w:p>
        </w:tc>
        <w:tc>
          <w:tcPr>
            <w:tcW w:w="658" w:type="dxa"/>
            <w:tcBorders>
              <w:top w:val="single" w:sz="4" w:space="0" w:color="auto"/>
              <w:left w:val="nil"/>
              <w:bottom w:val="single" w:sz="4" w:space="0" w:color="auto"/>
              <w:right w:val="single" w:sz="4" w:space="0" w:color="auto"/>
            </w:tcBorders>
            <w:shd w:val="clear" w:color="auto" w:fill="auto"/>
            <w:noWrap/>
            <w:vAlign w:val="bottom"/>
            <w:hideMark/>
          </w:tcPr>
          <w:p w14:paraId="18E761DB" w14:textId="19436C7E" w:rsidR="001563B5" w:rsidRDefault="00A96E61">
            <w:pPr>
              <w:jc w:val="right"/>
              <w:rPr>
                <w:b/>
                <w:bCs/>
                <w:sz w:val="16"/>
                <w:szCs w:val="16"/>
              </w:rPr>
            </w:pPr>
            <w:r>
              <w:rPr>
                <w:b/>
                <w:bCs/>
                <w:sz w:val="16"/>
                <w:szCs w:val="16"/>
              </w:rPr>
              <w:t>201</w:t>
            </w:r>
            <w:r w:rsidR="003C719B">
              <w:rPr>
                <w:b/>
                <w:bCs/>
                <w:sz w:val="16"/>
                <w:szCs w:val="16"/>
              </w:rPr>
              <w:t>4</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7FA1BB36" w14:textId="019FF303" w:rsidR="001563B5" w:rsidRDefault="00A96E61">
            <w:pPr>
              <w:jc w:val="right"/>
              <w:rPr>
                <w:b/>
                <w:bCs/>
                <w:sz w:val="16"/>
                <w:szCs w:val="16"/>
              </w:rPr>
            </w:pPr>
            <w:r>
              <w:rPr>
                <w:b/>
                <w:bCs/>
                <w:sz w:val="16"/>
                <w:szCs w:val="16"/>
              </w:rPr>
              <w:t>201</w:t>
            </w:r>
            <w:r w:rsidR="003C719B">
              <w:rPr>
                <w:b/>
                <w:bCs/>
                <w:sz w:val="16"/>
                <w:szCs w:val="16"/>
              </w:rPr>
              <w:t>5</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7A9810B5" w14:textId="7C605128" w:rsidR="001563B5" w:rsidRDefault="00A96E61">
            <w:pPr>
              <w:jc w:val="right"/>
              <w:rPr>
                <w:b/>
                <w:bCs/>
                <w:sz w:val="16"/>
                <w:szCs w:val="16"/>
              </w:rPr>
            </w:pPr>
            <w:r>
              <w:rPr>
                <w:b/>
                <w:bCs/>
                <w:sz w:val="16"/>
                <w:szCs w:val="16"/>
              </w:rPr>
              <w:t>201</w:t>
            </w:r>
            <w:r w:rsidR="003C719B">
              <w:rPr>
                <w:b/>
                <w:bCs/>
                <w:sz w:val="16"/>
                <w:szCs w:val="16"/>
              </w:rPr>
              <w:t>6</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14:paraId="36C5E6F7" w14:textId="6B842185" w:rsidR="001563B5" w:rsidRDefault="00A96E61">
            <w:pPr>
              <w:jc w:val="right"/>
              <w:rPr>
                <w:b/>
                <w:bCs/>
                <w:sz w:val="16"/>
                <w:szCs w:val="16"/>
              </w:rPr>
            </w:pPr>
            <w:r>
              <w:rPr>
                <w:b/>
                <w:bCs/>
                <w:sz w:val="16"/>
                <w:szCs w:val="16"/>
              </w:rPr>
              <w:t>201</w:t>
            </w:r>
            <w:r w:rsidR="003C719B">
              <w:rPr>
                <w:b/>
                <w:bCs/>
                <w:sz w:val="16"/>
                <w:szCs w:val="16"/>
              </w:rPr>
              <w:t>7</w:t>
            </w:r>
          </w:p>
        </w:tc>
        <w:tc>
          <w:tcPr>
            <w:tcW w:w="976" w:type="dxa"/>
            <w:tcBorders>
              <w:top w:val="nil"/>
              <w:left w:val="nil"/>
              <w:bottom w:val="nil"/>
              <w:right w:val="nil"/>
            </w:tcBorders>
          </w:tcPr>
          <w:p w14:paraId="613A6B45" w14:textId="77777777" w:rsidR="001563B5" w:rsidRDefault="001563B5">
            <w:pPr>
              <w:rPr>
                <w:rFonts w:ascii="Arial" w:hAnsi="Arial" w:cs="Arial"/>
                <w:sz w:val="20"/>
                <w:szCs w:val="20"/>
              </w:rPr>
            </w:pPr>
          </w:p>
        </w:tc>
        <w:tc>
          <w:tcPr>
            <w:tcW w:w="976" w:type="dxa"/>
            <w:tcBorders>
              <w:top w:val="nil"/>
              <w:left w:val="nil"/>
              <w:bottom w:val="nil"/>
              <w:right w:val="nil"/>
            </w:tcBorders>
          </w:tcPr>
          <w:p w14:paraId="1932123B" w14:textId="77777777" w:rsidR="001563B5" w:rsidRDefault="001563B5">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14:paraId="30F224F2" w14:textId="77777777" w:rsidR="001563B5" w:rsidRDefault="001563B5">
            <w:pPr>
              <w:rPr>
                <w:rFonts w:ascii="Arial" w:hAnsi="Arial" w:cs="Arial"/>
                <w:sz w:val="20"/>
                <w:szCs w:val="20"/>
              </w:rPr>
            </w:pPr>
          </w:p>
        </w:tc>
      </w:tr>
      <w:tr w:rsidR="001563B5" w14:paraId="0A393930" w14:textId="77777777" w:rsidTr="003C719B">
        <w:trPr>
          <w:trHeight w:val="278"/>
        </w:trPr>
        <w:tc>
          <w:tcPr>
            <w:tcW w:w="184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0A816B" w14:textId="77777777" w:rsidR="001563B5" w:rsidRPr="001563B5" w:rsidRDefault="001563B5">
            <w:pPr>
              <w:rPr>
                <w:sz w:val="16"/>
                <w:szCs w:val="16"/>
              </w:rPr>
            </w:pPr>
            <w:r w:rsidRPr="001563B5">
              <w:rPr>
                <w:sz w:val="16"/>
                <w:szCs w:val="16"/>
              </w:rPr>
              <w:t>Land Development</w:t>
            </w:r>
          </w:p>
        </w:tc>
        <w:tc>
          <w:tcPr>
            <w:tcW w:w="659" w:type="dxa"/>
            <w:tcBorders>
              <w:top w:val="nil"/>
              <w:left w:val="nil"/>
              <w:bottom w:val="single" w:sz="4" w:space="0" w:color="auto"/>
              <w:right w:val="single" w:sz="4" w:space="0" w:color="auto"/>
            </w:tcBorders>
            <w:shd w:val="clear" w:color="auto" w:fill="auto"/>
            <w:noWrap/>
            <w:vAlign w:val="bottom"/>
          </w:tcPr>
          <w:p w14:paraId="5513B78B" w14:textId="28FE2ED0" w:rsidR="001563B5" w:rsidRDefault="003C719B">
            <w:pPr>
              <w:jc w:val="right"/>
              <w:rPr>
                <w:sz w:val="16"/>
                <w:szCs w:val="16"/>
              </w:rPr>
            </w:pPr>
            <w:r>
              <w:rPr>
                <w:sz w:val="16"/>
                <w:szCs w:val="16"/>
              </w:rPr>
              <w:t>12</w:t>
            </w:r>
          </w:p>
        </w:tc>
        <w:tc>
          <w:tcPr>
            <w:tcW w:w="658" w:type="dxa"/>
            <w:tcBorders>
              <w:top w:val="nil"/>
              <w:left w:val="nil"/>
              <w:bottom w:val="single" w:sz="4" w:space="0" w:color="auto"/>
              <w:right w:val="single" w:sz="4" w:space="0" w:color="auto"/>
            </w:tcBorders>
            <w:shd w:val="clear" w:color="auto" w:fill="auto"/>
            <w:noWrap/>
            <w:vAlign w:val="bottom"/>
          </w:tcPr>
          <w:p w14:paraId="707528E2" w14:textId="00A1807D" w:rsidR="001563B5" w:rsidRDefault="003C719B">
            <w:pPr>
              <w:jc w:val="right"/>
              <w:rPr>
                <w:sz w:val="16"/>
                <w:szCs w:val="16"/>
              </w:rPr>
            </w:pPr>
            <w:r>
              <w:rPr>
                <w:sz w:val="16"/>
                <w:szCs w:val="16"/>
              </w:rPr>
              <w:t>13</w:t>
            </w:r>
          </w:p>
        </w:tc>
        <w:tc>
          <w:tcPr>
            <w:tcW w:w="658" w:type="dxa"/>
            <w:tcBorders>
              <w:top w:val="nil"/>
              <w:left w:val="nil"/>
              <w:bottom w:val="single" w:sz="4" w:space="0" w:color="auto"/>
              <w:right w:val="single" w:sz="4" w:space="0" w:color="auto"/>
            </w:tcBorders>
            <w:shd w:val="clear" w:color="auto" w:fill="auto"/>
            <w:noWrap/>
            <w:vAlign w:val="bottom"/>
          </w:tcPr>
          <w:p w14:paraId="59AE5AB0" w14:textId="6498D9BF" w:rsidR="001563B5" w:rsidRDefault="003C719B">
            <w:pPr>
              <w:jc w:val="right"/>
              <w:rPr>
                <w:sz w:val="16"/>
                <w:szCs w:val="16"/>
              </w:rPr>
            </w:pPr>
            <w:r>
              <w:rPr>
                <w:sz w:val="16"/>
                <w:szCs w:val="16"/>
              </w:rPr>
              <w:t>8</w:t>
            </w:r>
          </w:p>
        </w:tc>
        <w:tc>
          <w:tcPr>
            <w:tcW w:w="658" w:type="dxa"/>
            <w:tcBorders>
              <w:top w:val="nil"/>
              <w:left w:val="nil"/>
              <w:bottom w:val="single" w:sz="4" w:space="0" w:color="auto"/>
              <w:right w:val="single" w:sz="4" w:space="0" w:color="auto"/>
            </w:tcBorders>
            <w:shd w:val="clear" w:color="auto" w:fill="auto"/>
            <w:noWrap/>
            <w:vAlign w:val="bottom"/>
          </w:tcPr>
          <w:p w14:paraId="10DA040E" w14:textId="28E47B9A" w:rsidR="001563B5" w:rsidRDefault="003C719B">
            <w:pPr>
              <w:jc w:val="right"/>
              <w:rPr>
                <w:sz w:val="16"/>
                <w:szCs w:val="16"/>
              </w:rPr>
            </w:pPr>
            <w:r>
              <w:rPr>
                <w:sz w:val="16"/>
                <w:szCs w:val="16"/>
              </w:rPr>
              <w:t>4</w:t>
            </w:r>
          </w:p>
        </w:tc>
        <w:tc>
          <w:tcPr>
            <w:tcW w:w="658" w:type="dxa"/>
            <w:tcBorders>
              <w:top w:val="nil"/>
              <w:left w:val="nil"/>
              <w:bottom w:val="single" w:sz="4" w:space="0" w:color="auto"/>
              <w:right w:val="single" w:sz="4" w:space="0" w:color="auto"/>
            </w:tcBorders>
            <w:shd w:val="clear" w:color="auto" w:fill="auto"/>
            <w:noWrap/>
            <w:vAlign w:val="bottom"/>
          </w:tcPr>
          <w:p w14:paraId="16DA5911" w14:textId="43BDFEAE" w:rsidR="001563B5" w:rsidRDefault="003C719B">
            <w:pPr>
              <w:jc w:val="right"/>
              <w:rPr>
                <w:sz w:val="16"/>
                <w:szCs w:val="16"/>
              </w:rPr>
            </w:pPr>
            <w:r>
              <w:rPr>
                <w:sz w:val="16"/>
                <w:szCs w:val="16"/>
              </w:rPr>
              <w:t>13</w:t>
            </w:r>
          </w:p>
        </w:tc>
        <w:tc>
          <w:tcPr>
            <w:tcW w:w="658" w:type="dxa"/>
            <w:tcBorders>
              <w:top w:val="nil"/>
              <w:left w:val="nil"/>
              <w:bottom w:val="single" w:sz="4" w:space="0" w:color="auto"/>
              <w:right w:val="single" w:sz="4" w:space="0" w:color="auto"/>
            </w:tcBorders>
            <w:shd w:val="clear" w:color="auto" w:fill="auto"/>
            <w:noWrap/>
            <w:vAlign w:val="bottom"/>
            <w:hideMark/>
          </w:tcPr>
          <w:p w14:paraId="51979BB2" w14:textId="1F934876" w:rsidR="001563B5" w:rsidRDefault="003C719B">
            <w:pPr>
              <w:jc w:val="right"/>
              <w:rPr>
                <w:sz w:val="16"/>
                <w:szCs w:val="16"/>
              </w:rPr>
            </w:pPr>
            <w:r>
              <w:rPr>
                <w:sz w:val="16"/>
                <w:szCs w:val="16"/>
              </w:rPr>
              <w:t>10</w:t>
            </w:r>
          </w:p>
        </w:tc>
        <w:tc>
          <w:tcPr>
            <w:tcW w:w="658" w:type="dxa"/>
            <w:tcBorders>
              <w:top w:val="nil"/>
              <w:left w:val="nil"/>
              <w:bottom w:val="single" w:sz="4" w:space="0" w:color="auto"/>
              <w:right w:val="single" w:sz="4" w:space="0" w:color="auto"/>
            </w:tcBorders>
            <w:shd w:val="clear" w:color="auto" w:fill="auto"/>
            <w:noWrap/>
            <w:vAlign w:val="bottom"/>
          </w:tcPr>
          <w:p w14:paraId="403CD02F" w14:textId="4AA5D30C" w:rsidR="001563B5" w:rsidRDefault="003C719B">
            <w:pPr>
              <w:jc w:val="right"/>
              <w:rPr>
                <w:sz w:val="16"/>
                <w:szCs w:val="16"/>
              </w:rPr>
            </w:pPr>
            <w:r>
              <w:rPr>
                <w:sz w:val="16"/>
                <w:szCs w:val="16"/>
              </w:rPr>
              <w:t>11</w:t>
            </w:r>
          </w:p>
        </w:tc>
        <w:tc>
          <w:tcPr>
            <w:tcW w:w="536" w:type="dxa"/>
            <w:tcBorders>
              <w:top w:val="nil"/>
              <w:left w:val="nil"/>
              <w:bottom w:val="single" w:sz="4" w:space="0" w:color="auto"/>
              <w:right w:val="single" w:sz="4" w:space="0" w:color="auto"/>
            </w:tcBorders>
            <w:shd w:val="clear" w:color="auto" w:fill="auto"/>
            <w:noWrap/>
            <w:vAlign w:val="bottom"/>
            <w:hideMark/>
          </w:tcPr>
          <w:p w14:paraId="780B70B7" w14:textId="0E954DD1" w:rsidR="001563B5" w:rsidRDefault="003C719B">
            <w:pPr>
              <w:jc w:val="right"/>
              <w:rPr>
                <w:sz w:val="16"/>
                <w:szCs w:val="16"/>
              </w:rPr>
            </w:pPr>
            <w:r>
              <w:rPr>
                <w:sz w:val="16"/>
                <w:szCs w:val="16"/>
              </w:rPr>
              <w:t>8</w:t>
            </w:r>
          </w:p>
        </w:tc>
        <w:tc>
          <w:tcPr>
            <w:tcW w:w="536" w:type="dxa"/>
            <w:tcBorders>
              <w:top w:val="nil"/>
              <w:left w:val="nil"/>
              <w:bottom w:val="single" w:sz="4" w:space="0" w:color="auto"/>
              <w:right w:val="single" w:sz="4" w:space="0" w:color="auto"/>
            </w:tcBorders>
            <w:shd w:val="clear" w:color="auto" w:fill="auto"/>
            <w:noWrap/>
            <w:vAlign w:val="bottom"/>
          </w:tcPr>
          <w:p w14:paraId="69F00DEB" w14:textId="53332CF8" w:rsidR="001563B5" w:rsidRDefault="003C719B">
            <w:pPr>
              <w:jc w:val="right"/>
              <w:rPr>
                <w:sz w:val="16"/>
                <w:szCs w:val="16"/>
              </w:rPr>
            </w:pPr>
            <w:r>
              <w:rPr>
                <w:sz w:val="16"/>
                <w:szCs w:val="16"/>
              </w:rPr>
              <w:t>8</w:t>
            </w:r>
          </w:p>
        </w:tc>
        <w:tc>
          <w:tcPr>
            <w:tcW w:w="536" w:type="dxa"/>
            <w:tcBorders>
              <w:top w:val="nil"/>
              <w:left w:val="nil"/>
              <w:bottom w:val="single" w:sz="4" w:space="0" w:color="auto"/>
              <w:right w:val="single" w:sz="4" w:space="0" w:color="auto"/>
            </w:tcBorders>
            <w:shd w:val="clear" w:color="auto" w:fill="auto"/>
            <w:noWrap/>
            <w:vAlign w:val="bottom"/>
          </w:tcPr>
          <w:p w14:paraId="3952F0E0" w14:textId="119ABB11" w:rsidR="001563B5" w:rsidRDefault="003C719B" w:rsidP="009F33AD">
            <w:pPr>
              <w:jc w:val="right"/>
              <w:rPr>
                <w:sz w:val="16"/>
                <w:szCs w:val="16"/>
              </w:rPr>
            </w:pPr>
            <w:r>
              <w:rPr>
                <w:sz w:val="16"/>
                <w:szCs w:val="16"/>
              </w:rPr>
              <w:t>9</w:t>
            </w:r>
          </w:p>
        </w:tc>
        <w:tc>
          <w:tcPr>
            <w:tcW w:w="976" w:type="dxa"/>
            <w:tcBorders>
              <w:top w:val="nil"/>
              <w:left w:val="nil"/>
              <w:bottom w:val="nil"/>
              <w:right w:val="nil"/>
            </w:tcBorders>
          </w:tcPr>
          <w:p w14:paraId="3DEF888F" w14:textId="77777777" w:rsidR="001563B5" w:rsidRDefault="001563B5">
            <w:pPr>
              <w:rPr>
                <w:rFonts w:ascii="Arial" w:hAnsi="Arial" w:cs="Arial"/>
                <w:sz w:val="20"/>
                <w:szCs w:val="20"/>
              </w:rPr>
            </w:pPr>
          </w:p>
        </w:tc>
        <w:tc>
          <w:tcPr>
            <w:tcW w:w="976" w:type="dxa"/>
            <w:tcBorders>
              <w:top w:val="nil"/>
              <w:left w:val="nil"/>
              <w:bottom w:val="nil"/>
              <w:right w:val="nil"/>
            </w:tcBorders>
          </w:tcPr>
          <w:p w14:paraId="29569EDB" w14:textId="77777777" w:rsidR="001563B5" w:rsidRDefault="001563B5">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14:paraId="7B190747" w14:textId="77777777" w:rsidR="001563B5" w:rsidRDefault="001563B5">
            <w:pPr>
              <w:rPr>
                <w:rFonts w:ascii="Arial" w:hAnsi="Arial" w:cs="Arial"/>
                <w:sz w:val="20"/>
                <w:szCs w:val="20"/>
              </w:rPr>
            </w:pPr>
          </w:p>
        </w:tc>
      </w:tr>
      <w:tr w:rsidR="001563B5" w14:paraId="1FF66499" w14:textId="77777777" w:rsidTr="003C719B">
        <w:trPr>
          <w:trHeight w:val="255"/>
        </w:trPr>
        <w:tc>
          <w:tcPr>
            <w:tcW w:w="1588" w:type="dxa"/>
            <w:tcBorders>
              <w:top w:val="nil"/>
              <w:left w:val="single" w:sz="4" w:space="0" w:color="auto"/>
              <w:bottom w:val="single" w:sz="4" w:space="0" w:color="auto"/>
              <w:right w:val="nil"/>
            </w:tcBorders>
            <w:shd w:val="clear" w:color="auto" w:fill="auto"/>
            <w:noWrap/>
            <w:vAlign w:val="bottom"/>
            <w:hideMark/>
          </w:tcPr>
          <w:p w14:paraId="5053ACCB" w14:textId="77777777" w:rsidR="001563B5" w:rsidRPr="001563B5" w:rsidRDefault="001563B5">
            <w:pPr>
              <w:rPr>
                <w:sz w:val="16"/>
                <w:szCs w:val="16"/>
              </w:rPr>
            </w:pPr>
            <w:r w:rsidRPr="001563B5">
              <w:rPr>
                <w:sz w:val="16"/>
                <w:szCs w:val="16"/>
              </w:rPr>
              <w:t>Subdivision</w:t>
            </w:r>
          </w:p>
        </w:tc>
        <w:tc>
          <w:tcPr>
            <w:tcW w:w="256" w:type="dxa"/>
            <w:tcBorders>
              <w:top w:val="nil"/>
              <w:left w:val="nil"/>
              <w:bottom w:val="single" w:sz="4" w:space="0" w:color="auto"/>
              <w:right w:val="single" w:sz="4" w:space="0" w:color="auto"/>
            </w:tcBorders>
            <w:shd w:val="clear" w:color="auto" w:fill="auto"/>
            <w:noWrap/>
            <w:vAlign w:val="bottom"/>
            <w:hideMark/>
          </w:tcPr>
          <w:p w14:paraId="3518D717" w14:textId="77777777" w:rsidR="001563B5" w:rsidRDefault="001563B5">
            <w:pPr>
              <w:jc w:val="right"/>
              <w:rPr>
                <w:sz w:val="16"/>
                <w:szCs w:val="16"/>
              </w:rPr>
            </w:pPr>
            <w:r>
              <w:rPr>
                <w:sz w:val="16"/>
                <w:szCs w:val="16"/>
              </w:rPr>
              <w:t> </w:t>
            </w:r>
          </w:p>
        </w:tc>
        <w:tc>
          <w:tcPr>
            <w:tcW w:w="659" w:type="dxa"/>
            <w:tcBorders>
              <w:top w:val="nil"/>
              <w:left w:val="nil"/>
              <w:bottom w:val="single" w:sz="4" w:space="0" w:color="auto"/>
              <w:right w:val="single" w:sz="4" w:space="0" w:color="auto"/>
            </w:tcBorders>
            <w:shd w:val="clear" w:color="auto" w:fill="auto"/>
            <w:noWrap/>
            <w:vAlign w:val="bottom"/>
          </w:tcPr>
          <w:p w14:paraId="1500640D" w14:textId="3A56AFCA" w:rsidR="001563B5" w:rsidRDefault="003C719B">
            <w:pPr>
              <w:jc w:val="right"/>
              <w:rPr>
                <w:sz w:val="16"/>
                <w:szCs w:val="16"/>
              </w:rPr>
            </w:pPr>
            <w:r>
              <w:rPr>
                <w:sz w:val="16"/>
                <w:szCs w:val="16"/>
              </w:rPr>
              <w:t>5</w:t>
            </w:r>
          </w:p>
        </w:tc>
        <w:tc>
          <w:tcPr>
            <w:tcW w:w="658" w:type="dxa"/>
            <w:tcBorders>
              <w:top w:val="nil"/>
              <w:left w:val="nil"/>
              <w:bottom w:val="single" w:sz="4" w:space="0" w:color="auto"/>
              <w:right w:val="single" w:sz="4" w:space="0" w:color="auto"/>
            </w:tcBorders>
            <w:shd w:val="clear" w:color="auto" w:fill="auto"/>
            <w:noWrap/>
            <w:vAlign w:val="bottom"/>
          </w:tcPr>
          <w:p w14:paraId="4B0B0044" w14:textId="4ECAE080" w:rsidR="001563B5" w:rsidRDefault="003C719B">
            <w:pPr>
              <w:jc w:val="right"/>
              <w:rPr>
                <w:sz w:val="16"/>
                <w:szCs w:val="16"/>
              </w:rPr>
            </w:pPr>
            <w:r>
              <w:rPr>
                <w:sz w:val="16"/>
                <w:szCs w:val="16"/>
              </w:rPr>
              <w:t>3</w:t>
            </w:r>
          </w:p>
        </w:tc>
        <w:tc>
          <w:tcPr>
            <w:tcW w:w="658" w:type="dxa"/>
            <w:tcBorders>
              <w:top w:val="nil"/>
              <w:left w:val="nil"/>
              <w:bottom w:val="single" w:sz="4" w:space="0" w:color="auto"/>
              <w:right w:val="single" w:sz="4" w:space="0" w:color="auto"/>
            </w:tcBorders>
            <w:shd w:val="clear" w:color="auto" w:fill="auto"/>
            <w:noWrap/>
            <w:vAlign w:val="bottom"/>
          </w:tcPr>
          <w:p w14:paraId="00161DBA" w14:textId="56E657E4" w:rsidR="001563B5" w:rsidRDefault="003C719B">
            <w:pPr>
              <w:jc w:val="right"/>
              <w:rPr>
                <w:sz w:val="16"/>
                <w:szCs w:val="16"/>
              </w:rPr>
            </w:pPr>
            <w:r>
              <w:rPr>
                <w:sz w:val="16"/>
                <w:szCs w:val="16"/>
              </w:rPr>
              <w:t>3</w:t>
            </w:r>
          </w:p>
        </w:tc>
        <w:tc>
          <w:tcPr>
            <w:tcW w:w="658" w:type="dxa"/>
            <w:tcBorders>
              <w:top w:val="nil"/>
              <w:left w:val="nil"/>
              <w:bottom w:val="single" w:sz="4" w:space="0" w:color="auto"/>
              <w:right w:val="single" w:sz="4" w:space="0" w:color="auto"/>
            </w:tcBorders>
            <w:shd w:val="clear" w:color="auto" w:fill="auto"/>
            <w:noWrap/>
            <w:vAlign w:val="bottom"/>
          </w:tcPr>
          <w:p w14:paraId="6B7F270F" w14:textId="58AE3E51" w:rsidR="001563B5" w:rsidRDefault="003C719B">
            <w:pPr>
              <w:jc w:val="right"/>
              <w:rPr>
                <w:sz w:val="16"/>
                <w:szCs w:val="16"/>
              </w:rPr>
            </w:pPr>
            <w:r>
              <w:rPr>
                <w:sz w:val="16"/>
                <w:szCs w:val="16"/>
              </w:rPr>
              <w:t>1</w:t>
            </w:r>
          </w:p>
        </w:tc>
        <w:tc>
          <w:tcPr>
            <w:tcW w:w="658" w:type="dxa"/>
            <w:tcBorders>
              <w:top w:val="nil"/>
              <w:left w:val="nil"/>
              <w:bottom w:val="single" w:sz="4" w:space="0" w:color="auto"/>
              <w:right w:val="single" w:sz="4" w:space="0" w:color="auto"/>
            </w:tcBorders>
            <w:shd w:val="clear" w:color="auto" w:fill="auto"/>
            <w:noWrap/>
            <w:vAlign w:val="bottom"/>
          </w:tcPr>
          <w:p w14:paraId="080A5707" w14:textId="6AE040E9" w:rsidR="001563B5" w:rsidRDefault="003C719B">
            <w:pPr>
              <w:jc w:val="right"/>
              <w:rPr>
                <w:sz w:val="16"/>
                <w:szCs w:val="16"/>
              </w:rPr>
            </w:pPr>
            <w:r>
              <w:rPr>
                <w:sz w:val="16"/>
                <w:szCs w:val="16"/>
              </w:rPr>
              <w:t>2</w:t>
            </w:r>
          </w:p>
        </w:tc>
        <w:tc>
          <w:tcPr>
            <w:tcW w:w="658" w:type="dxa"/>
            <w:tcBorders>
              <w:top w:val="nil"/>
              <w:left w:val="nil"/>
              <w:bottom w:val="single" w:sz="4" w:space="0" w:color="auto"/>
              <w:right w:val="single" w:sz="4" w:space="0" w:color="auto"/>
            </w:tcBorders>
            <w:shd w:val="clear" w:color="auto" w:fill="auto"/>
            <w:noWrap/>
            <w:vAlign w:val="bottom"/>
            <w:hideMark/>
          </w:tcPr>
          <w:p w14:paraId="0FB949F0" w14:textId="38D9A85B" w:rsidR="001563B5" w:rsidRDefault="003C719B">
            <w:pPr>
              <w:jc w:val="right"/>
              <w:rPr>
                <w:sz w:val="16"/>
                <w:szCs w:val="16"/>
              </w:rPr>
            </w:pPr>
            <w:r>
              <w:rPr>
                <w:sz w:val="16"/>
                <w:szCs w:val="16"/>
              </w:rPr>
              <w:t>1</w:t>
            </w:r>
          </w:p>
        </w:tc>
        <w:tc>
          <w:tcPr>
            <w:tcW w:w="658" w:type="dxa"/>
            <w:tcBorders>
              <w:top w:val="nil"/>
              <w:left w:val="nil"/>
              <w:bottom w:val="single" w:sz="4" w:space="0" w:color="auto"/>
              <w:right w:val="single" w:sz="4" w:space="0" w:color="auto"/>
            </w:tcBorders>
            <w:shd w:val="clear" w:color="auto" w:fill="auto"/>
            <w:noWrap/>
            <w:vAlign w:val="bottom"/>
          </w:tcPr>
          <w:p w14:paraId="52563DF9" w14:textId="569E52D1" w:rsidR="001563B5" w:rsidRDefault="003C719B">
            <w:pPr>
              <w:jc w:val="right"/>
              <w:rPr>
                <w:sz w:val="16"/>
                <w:szCs w:val="16"/>
              </w:rPr>
            </w:pPr>
            <w:r>
              <w:rPr>
                <w:sz w:val="16"/>
                <w:szCs w:val="16"/>
              </w:rPr>
              <w:t>0</w:t>
            </w:r>
          </w:p>
        </w:tc>
        <w:tc>
          <w:tcPr>
            <w:tcW w:w="536" w:type="dxa"/>
            <w:tcBorders>
              <w:top w:val="nil"/>
              <w:left w:val="nil"/>
              <w:bottom w:val="single" w:sz="4" w:space="0" w:color="auto"/>
              <w:right w:val="single" w:sz="4" w:space="0" w:color="auto"/>
            </w:tcBorders>
            <w:shd w:val="clear" w:color="auto" w:fill="auto"/>
            <w:noWrap/>
            <w:vAlign w:val="bottom"/>
            <w:hideMark/>
          </w:tcPr>
          <w:p w14:paraId="519465BA" w14:textId="2169586C" w:rsidR="001563B5" w:rsidRDefault="003C719B">
            <w:pPr>
              <w:jc w:val="right"/>
              <w:rPr>
                <w:sz w:val="16"/>
                <w:szCs w:val="16"/>
              </w:rPr>
            </w:pPr>
            <w:r>
              <w:rPr>
                <w:sz w:val="16"/>
                <w:szCs w:val="16"/>
              </w:rPr>
              <w:t>1</w:t>
            </w:r>
          </w:p>
        </w:tc>
        <w:tc>
          <w:tcPr>
            <w:tcW w:w="536" w:type="dxa"/>
            <w:tcBorders>
              <w:top w:val="nil"/>
              <w:left w:val="nil"/>
              <w:bottom w:val="single" w:sz="4" w:space="0" w:color="auto"/>
              <w:right w:val="single" w:sz="4" w:space="0" w:color="auto"/>
            </w:tcBorders>
            <w:shd w:val="clear" w:color="auto" w:fill="auto"/>
            <w:noWrap/>
            <w:vAlign w:val="bottom"/>
          </w:tcPr>
          <w:p w14:paraId="450F7C78" w14:textId="6D51101D" w:rsidR="001563B5" w:rsidRDefault="003C719B">
            <w:pPr>
              <w:jc w:val="right"/>
              <w:rPr>
                <w:sz w:val="16"/>
                <w:szCs w:val="16"/>
              </w:rPr>
            </w:pPr>
            <w:r>
              <w:rPr>
                <w:sz w:val="16"/>
                <w:szCs w:val="16"/>
              </w:rPr>
              <w:t>5</w:t>
            </w:r>
          </w:p>
        </w:tc>
        <w:tc>
          <w:tcPr>
            <w:tcW w:w="536" w:type="dxa"/>
            <w:tcBorders>
              <w:top w:val="nil"/>
              <w:left w:val="nil"/>
              <w:bottom w:val="single" w:sz="4" w:space="0" w:color="auto"/>
              <w:right w:val="single" w:sz="4" w:space="0" w:color="auto"/>
            </w:tcBorders>
            <w:shd w:val="clear" w:color="auto" w:fill="auto"/>
            <w:noWrap/>
            <w:vAlign w:val="bottom"/>
          </w:tcPr>
          <w:p w14:paraId="7E26D0A5" w14:textId="78073A30" w:rsidR="001563B5" w:rsidRDefault="003C719B" w:rsidP="009F33AD">
            <w:pPr>
              <w:jc w:val="right"/>
              <w:rPr>
                <w:sz w:val="16"/>
                <w:szCs w:val="16"/>
              </w:rPr>
            </w:pPr>
            <w:r>
              <w:rPr>
                <w:sz w:val="16"/>
                <w:szCs w:val="16"/>
              </w:rPr>
              <w:t>6</w:t>
            </w:r>
          </w:p>
        </w:tc>
        <w:tc>
          <w:tcPr>
            <w:tcW w:w="976" w:type="dxa"/>
            <w:tcBorders>
              <w:top w:val="nil"/>
              <w:left w:val="nil"/>
              <w:bottom w:val="nil"/>
              <w:right w:val="nil"/>
            </w:tcBorders>
          </w:tcPr>
          <w:p w14:paraId="321F4DF7" w14:textId="77777777" w:rsidR="001563B5" w:rsidRDefault="001563B5">
            <w:pPr>
              <w:rPr>
                <w:rFonts w:ascii="Arial" w:hAnsi="Arial" w:cs="Arial"/>
                <w:sz w:val="20"/>
                <w:szCs w:val="20"/>
              </w:rPr>
            </w:pPr>
          </w:p>
        </w:tc>
        <w:tc>
          <w:tcPr>
            <w:tcW w:w="976" w:type="dxa"/>
            <w:tcBorders>
              <w:top w:val="nil"/>
              <w:left w:val="nil"/>
              <w:bottom w:val="nil"/>
              <w:right w:val="nil"/>
            </w:tcBorders>
          </w:tcPr>
          <w:p w14:paraId="75FED8AA" w14:textId="77777777" w:rsidR="001563B5" w:rsidRDefault="001563B5">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14:paraId="4CCAED17" w14:textId="77777777" w:rsidR="001563B5" w:rsidRDefault="001563B5">
            <w:pPr>
              <w:rPr>
                <w:rFonts w:ascii="Arial" w:hAnsi="Arial" w:cs="Arial"/>
                <w:sz w:val="20"/>
                <w:szCs w:val="20"/>
              </w:rPr>
            </w:pPr>
          </w:p>
        </w:tc>
      </w:tr>
      <w:tr w:rsidR="001563B5" w14:paraId="1C4672C7" w14:textId="77777777" w:rsidTr="003C719B">
        <w:trPr>
          <w:trHeight w:val="255"/>
        </w:trPr>
        <w:tc>
          <w:tcPr>
            <w:tcW w:w="184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7E01DF" w14:textId="77777777" w:rsidR="001563B5" w:rsidRDefault="001563B5">
            <w:pPr>
              <w:rPr>
                <w:sz w:val="16"/>
                <w:szCs w:val="16"/>
              </w:rPr>
            </w:pPr>
            <w:r>
              <w:rPr>
                <w:sz w:val="16"/>
                <w:szCs w:val="16"/>
              </w:rPr>
              <w:t>Minor Land Development</w:t>
            </w:r>
          </w:p>
        </w:tc>
        <w:tc>
          <w:tcPr>
            <w:tcW w:w="659" w:type="dxa"/>
            <w:tcBorders>
              <w:top w:val="nil"/>
              <w:left w:val="nil"/>
              <w:bottom w:val="single" w:sz="4" w:space="0" w:color="auto"/>
              <w:right w:val="single" w:sz="4" w:space="0" w:color="auto"/>
            </w:tcBorders>
            <w:shd w:val="clear" w:color="auto" w:fill="auto"/>
            <w:noWrap/>
            <w:vAlign w:val="bottom"/>
          </w:tcPr>
          <w:p w14:paraId="5F1A9C01" w14:textId="2AA2A423" w:rsidR="001563B5" w:rsidRDefault="003C719B">
            <w:pPr>
              <w:jc w:val="right"/>
              <w:rPr>
                <w:sz w:val="16"/>
                <w:szCs w:val="16"/>
              </w:rPr>
            </w:pPr>
            <w:r>
              <w:rPr>
                <w:sz w:val="16"/>
                <w:szCs w:val="16"/>
              </w:rPr>
              <w:t>4</w:t>
            </w:r>
          </w:p>
        </w:tc>
        <w:tc>
          <w:tcPr>
            <w:tcW w:w="658" w:type="dxa"/>
            <w:tcBorders>
              <w:top w:val="nil"/>
              <w:left w:val="nil"/>
              <w:bottom w:val="single" w:sz="4" w:space="0" w:color="auto"/>
              <w:right w:val="single" w:sz="4" w:space="0" w:color="auto"/>
            </w:tcBorders>
            <w:shd w:val="clear" w:color="auto" w:fill="auto"/>
            <w:noWrap/>
            <w:vAlign w:val="bottom"/>
          </w:tcPr>
          <w:p w14:paraId="1ADFC3F5" w14:textId="581364F8" w:rsidR="001563B5" w:rsidRDefault="003C719B">
            <w:pPr>
              <w:jc w:val="right"/>
              <w:rPr>
                <w:sz w:val="16"/>
                <w:szCs w:val="16"/>
              </w:rPr>
            </w:pPr>
            <w:r>
              <w:rPr>
                <w:sz w:val="16"/>
                <w:szCs w:val="16"/>
              </w:rPr>
              <w:t>7</w:t>
            </w:r>
          </w:p>
        </w:tc>
        <w:tc>
          <w:tcPr>
            <w:tcW w:w="658" w:type="dxa"/>
            <w:tcBorders>
              <w:top w:val="nil"/>
              <w:left w:val="nil"/>
              <w:bottom w:val="single" w:sz="4" w:space="0" w:color="auto"/>
              <w:right w:val="single" w:sz="4" w:space="0" w:color="auto"/>
            </w:tcBorders>
            <w:shd w:val="clear" w:color="auto" w:fill="auto"/>
            <w:noWrap/>
            <w:vAlign w:val="bottom"/>
          </w:tcPr>
          <w:p w14:paraId="156D4F92" w14:textId="5DC6A80F" w:rsidR="001563B5" w:rsidRDefault="003C719B">
            <w:pPr>
              <w:jc w:val="right"/>
              <w:rPr>
                <w:sz w:val="16"/>
                <w:szCs w:val="16"/>
              </w:rPr>
            </w:pPr>
            <w:r>
              <w:rPr>
                <w:sz w:val="16"/>
                <w:szCs w:val="16"/>
              </w:rPr>
              <w:t>9</w:t>
            </w:r>
          </w:p>
        </w:tc>
        <w:tc>
          <w:tcPr>
            <w:tcW w:w="658" w:type="dxa"/>
            <w:tcBorders>
              <w:top w:val="nil"/>
              <w:left w:val="nil"/>
              <w:bottom w:val="single" w:sz="4" w:space="0" w:color="auto"/>
              <w:right w:val="single" w:sz="4" w:space="0" w:color="auto"/>
            </w:tcBorders>
            <w:shd w:val="clear" w:color="auto" w:fill="auto"/>
            <w:noWrap/>
            <w:vAlign w:val="bottom"/>
          </w:tcPr>
          <w:p w14:paraId="1D92450B" w14:textId="2F99801F" w:rsidR="001563B5" w:rsidRDefault="003C719B">
            <w:pPr>
              <w:jc w:val="right"/>
              <w:rPr>
                <w:sz w:val="16"/>
                <w:szCs w:val="16"/>
              </w:rPr>
            </w:pPr>
            <w:r>
              <w:rPr>
                <w:sz w:val="16"/>
                <w:szCs w:val="16"/>
              </w:rPr>
              <w:t>2</w:t>
            </w:r>
          </w:p>
        </w:tc>
        <w:tc>
          <w:tcPr>
            <w:tcW w:w="658" w:type="dxa"/>
            <w:tcBorders>
              <w:top w:val="nil"/>
              <w:left w:val="nil"/>
              <w:bottom w:val="single" w:sz="4" w:space="0" w:color="auto"/>
              <w:right w:val="single" w:sz="4" w:space="0" w:color="auto"/>
            </w:tcBorders>
            <w:shd w:val="clear" w:color="auto" w:fill="auto"/>
            <w:noWrap/>
            <w:vAlign w:val="bottom"/>
          </w:tcPr>
          <w:p w14:paraId="0F6F88E5" w14:textId="38271378" w:rsidR="001563B5" w:rsidRDefault="003C719B">
            <w:pPr>
              <w:jc w:val="right"/>
              <w:rPr>
                <w:sz w:val="16"/>
                <w:szCs w:val="16"/>
              </w:rPr>
            </w:pPr>
            <w:r>
              <w:rPr>
                <w:sz w:val="16"/>
                <w:szCs w:val="16"/>
              </w:rPr>
              <w:t>4</w:t>
            </w:r>
          </w:p>
        </w:tc>
        <w:tc>
          <w:tcPr>
            <w:tcW w:w="658" w:type="dxa"/>
            <w:tcBorders>
              <w:top w:val="nil"/>
              <w:left w:val="nil"/>
              <w:bottom w:val="single" w:sz="4" w:space="0" w:color="auto"/>
              <w:right w:val="single" w:sz="4" w:space="0" w:color="auto"/>
            </w:tcBorders>
            <w:shd w:val="clear" w:color="auto" w:fill="auto"/>
            <w:noWrap/>
            <w:vAlign w:val="bottom"/>
            <w:hideMark/>
          </w:tcPr>
          <w:p w14:paraId="44E3811F" w14:textId="0A40A9FA" w:rsidR="001563B5" w:rsidRDefault="003C719B">
            <w:pPr>
              <w:jc w:val="right"/>
              <w:rPr>
                <w:sz w:val="16"/>
                <w:szCs w:val="16"/>
              </w:rPr>
            </w:pPr>
            <w:r>
              <w:rPr>
                <w:sz w:val="16"/>
                <w:szCs w:val="16"/>
              </w:rPr>
              <w:t>2</w:t>
            </w:r>
          </w:p>
        </w:tc>
        <w:tc>
          <w:tcPr>
            <w:tcW w:w="658" w:type="dxa"/>
            <w:tcBorders>
              <w:top w:val="nil"/>
              <w:left w:val="nil"/>
              <w:bottom w:val="single" w:sz="4" w:space="0" w:color="auto"/>
              <w:right w:val="single" w:sz="4" w:space="0" w:color="auto"/>
            </w:tcBorders>
            <w:shd w:val="clear" w:color="auto" w:fill="auto"/>
            <w:noWrap/>
            <w:vAlign w:val="bottom"/>
          </w:tcPr>
          <w:p w14:paraId="66DD6A7C" w14:textId="12DC0581" w:rsidR="001563B5" w:rsidRDefault="003C719B">
            <w:pPr>
              <w:jc w:val="right"/>
              <w:rPr>
                <w:sz w:val="16"/>
                <w:szCs w:val="16"/>
              </w:rPr>
            </w:pPr>
            <w:r>
              <w:rPr>
                <w:sz w:val="16"/>
                <w:szCs w:val="16"/>
              </w:rPr>
              <w:t>0</w:t>
            </w:r>
          </w:p>
        </w:tc>
        <w:tc>
          <w:tcPr>
            <w:tcW w:w="536" w:type="dxa"/>
            <w:tcBorders>
              <w:top w:val="nil"/>
              <w:left w:val="nil"/>
              <w:bottom w:val="single" w:sz="4" w:space="0" w:color="auto"/>
              <w:right w:val="single" w:sz="4" w:space="0" w:color="auto"/>
            </w:tcBorders>
            <w:shd w:val="clear" w:color="auto" w:fill="auto"/>
            <w:noWrap/>
            <w:vAlign w:val="bottom"/>
            <w:hideMark/>
          </w:tcPr>
          <w:p w14:paraId="574B0A49" w14:textId="6A13B070" w:rsidR="001563B5" w:rsidRDefault="003C719B">
            <w:pPr>
              <w:jc w:val="right"/>
              <w:rPr>
                <w:sz w:val="16"/>
                <w:szCs w:val="16"/>
              </w:rPr>
            </w:pPr>
            <w:r>
              <w:rPr>
                <w:sz w:val="16"/>
                <w:szCs w:val="16"/>
              </w:rPr>
              <w:t>7</w:t>
            </w:r>
          </w:p>
        </w:tc>
        <w:tc>
          <w:tcPr>
            <w:tcW w:w="536" w:type="dxa"/>
            <w:tcBorders>
              <w:top w:val="nil"/>
              <w:left w:val="nil"/>
              <w:bottom w:val="single" w:sz="4" w:space="0" w:color="auto"/>
              <w:right w:val="single" w:sz="4" w:space="0" w:color="auto"/>
            </w:tcBorders>
            <w:shd w:val="clear" w:color="auto" w:fill="auto"/>
            <w:noWrap/>
            <w:vAlign w:val="bottom"/>
          </w:tcPr>
          <w:p w14:paraId="74D67A4B" w14:textId="59E4298F" w:rsidR="001563B5" w:rsidRDefault="003C719B">
            <w:pPr>
              <w:jc w:val="right"/>
              <w:rPr>
                <w:sz w:val="16"/>
                <w:szCs w:val="16"/>
              </w:rPr>
            </w:pPr>
            <w:r>
              <w:rPr>
                <w:sz w:val="16"/>
                <w:szCs w:val="16"/>
              </w:rPr>
              <w:t>2</w:t>
            </w:r>
          </w:p>
        </w:tc>
        <w:tc>
          <w:tcPr>
            <w:tcW w:w="536" w:type="dxa"/>
            <w:tcBorders>
              <w:top w:val="nil"/>
              <w:left w:val="nil"/>
              <w:bottom w:val="single" w:sz="4" w:space="0" w:color="auto"/>
              <w:right w:val="single" w:sz="4" w:space="0" w:color="auto"/>
            </w:tcBorders>
            <w:shd w:val="clear" w:color="auto" w:fill="auto"/>
            <w:noWrap/>
            <w:vAlign w:val="bottom"/>
          </w:tcPr>
          <w:p w14:paraId="631E7F0A" w14:textId="48503A6C" w:rsidR="001563B5" w:rsidRDefault="003C719B">
            <w:pPr>
              <w:jc w:val="right"/>
              <w:rPr>
                <w:sz w:val="16"/>
                <w:szCs w:val="16"/>
              </w:rPr>
            </w:pPr>
            <w:r>
              <w:rPr>
                <w:sz w:val="16"/>
                <w:szCs w:val="16"/>
              </w:rPr>
              <w:t>3</w:t>
            </w:r>
          </w:p>
        </w:tc>
        <w:tc>
          <w:tcPr>
            <w:tcW w:w="976" w:type="dxa"/>
            <w:tcBorders>
              <w:top w:val="nil"/>
              <w:left w:val="nil"/>
              <w:bottom w:val="nil"/>
              <w:right w:val="nil"/>
            </w:tcBorders>
          </w:tcPr>
          <w:p w14:paraId="23FC7CC6" w14:textId="77777777" w:rsidR="001563B5" w:rsidRDefault="001563B5">
            <w:pPr>
              <w:rPr>
                <w:rFonts w:ascii="Arial" w:hAnsi="Arial" w:cs="Arial"/>
                <w:sz w:val="20"/>
                <w:szCs w:val="20"/>
              </w:rPr>
            </w:pPr>
          </w:p>
        </w:tc>
        <w:tc>
          <w:tcPr>
            <w:tcW w:w="976" w:type="dxa"/>
            <w:tcBorders>
              <w:top w:val="nil"/>
              <w:left w:val="nil"/>
              <w:bottom w:val="nil"/>
              <w:right w:val="nil"/>
            </w:tcBorders>
          </w:tcPr>
          <w:p w14:paraId="284B7F1D" w14:textId="77777777" w:rsidR="001563B5" w:rsidRDefault="001563B5">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14:paraId="73584470" w14:textId="77777777" w:rsidR="001563B5" w:rsidRDefault="001563B5">
            <w:pPr>
              <w:rPr>
                <w:rFonts w:ascii="Arial" w:hAnsi="Arial" w:cs="Arial"/>
                <w:sz w:val="20"/>
                <w:szCs w:val="20"/>
              </w:rPr>
            </w:pPr>
          </w:p>
        </w:tc>
      </w:tr>
      <w:tr w:rsidR="001563B5" w14:paraId="23EA89A9" w14:textId="77777777" w:rsidTr="003C719B">
        <w:trPr>
          <w:trHeight w:val="233"/>
        </w:trPr>
        <w:tc>
          <w:tcPr>
            <w:tcW w:w="184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ADF9F5" w14:textId="77777777" w:rsidR="001563B5" w:rsidRDefault="001563B5">
            <w:pPr>
              <w:rPr>
                <w:sz w:val="16"/>
                <w:szCs w:val="16"/>
              </w:rPr>
            </w:pPr>
            <w:r>
              <w:rPr>
                <w:sz w:val="16"/>
                <w:szCs w:val="16"/>
              </w:rPr>
              <w:t>Minor Subdivision</w:t>
            </w:r>
          </w:p>
        </w:tc>
        <w:tc>
          <w:tcPr>
            <w:tcW w:w="659" w:type="dxa"/>
            <w:tcBorders>
              <w:top w:val="nil"/>
              <w:left w:val="nil"/>
              <w:bottom w:val="single" w:sz="4" w:space="0" w:color="auto"/>
              <w:right w:val="single" w:sz="4" w:space="0" w:color="auto"/>
            </w:tcBorders>
            <w:shd w:val="clear" w:color="auto" w:fill="auto"/>
            <w:noWrap/>
            <w:vAlign w:val="bottom"/>
          </w:tcPr>
          <w:p w14:paraId="0E5B18A7" w14:textId="3C7F9EB1" w:rsidR="001563B5" w:rsidRDefault="003C719B">
            <w:pPr>
              <w:jc w:val="right"/>
              <w:rPr>
                <w:sz w:val="16"/>
                <w:szCs w:val="16"/>
              </w:rPr>
            </w:pPr>
            <w:r>
              <w:rPr>
                <w:sz w:val="16"/>
                <w:szCs w:val="16"/>
              </w:rPr>
              <w:t>4</w:t>
            </w:r>
          </w:p>
        </w:tc>
        <w:tc>
          <w:tcPr>
            <w:tcW w:w="658" w:type="dxa"/>
            <w:tcBorders>
              <w:top w:val="nil"/>
              <w:left w:val="nil"/>
              <w:bottom w:val="single" w:sz="4" w:space="0" w:color="auto"/>
              <w:right w:val="single" w:sz="4" w:space="0" w:color="auto"/>
            </w:tcBorders>
            <w:shd w:val="clear" w:color="auto" w:fill="auto"/>
            <w:noWrap/>
            <w:vAlign w:val="bottom"/>
          </w:tcPr>
          <w:p w14:paraId="57CD80AE" w14:textId="7B15548F" w:rsidR="001563B5" w:rsidRDefault="003C719B">
            <w:pPr>
              <w:jc w:val="right"/>
              <w:rPr>
                <w:sz w:val="16"/>
                <w:szCs w:val="16"/>
              </w:rPr>
            </w:pPr>
            <w:r>
              <w:rPr>
                <w:sz w:val="16"/>
                <w:szCs w:val="16"/>
              </w:rPr>
              <w:t>7</w:t>
            </w:r>
          </w:p>
        </w:tc>
        <w:tc>
          <w:tcPr>
            <w:tcW w:w="658" w:type="dxa"/>
            <w:tcBorders>
              <w:top w:val="nil"/>
              <w:left w:val="nil"/>
              <w:bottom w:val="single" w:sz="4" w:space="0" w:color="auto"/>
              <w:right w:val="single" w:sz="4" w:space="0" w:color="auto"/>
            </w:tcBorders>
            <w:shd w:val="clear" w:color="auto" w:fill="auto"/>
            <w:noWrap/>
            <w:vAlign w:val="bottom"/>
          </w:tcPr>
          <w:p w14:paraId="01CE6E07" w14:textId="292A264F" w:rsidR="001563B5" w:rsidRDefault="003C719B">
            <w:pPr>
              <w:jc w:val="right"/>
              <w:rPr>
                <w:sz w:val="16"/>
                <w:szCs w:val="16"/>
              </w:rPr>
            </w:pPr>
            <w:r>
              <w:rPr>
                <w:sz w:val="16"/>
                <w:szCs w:val="16"/>
              </w:rPr>
              <w:t>9</w:t>
            </w:r>
          </w:p>
        </w:tc>
        <w:tc>
          <w:tcPr>
            <w:tcW w:w="658" w:type="dxa"/>
            <w:tcBorders>
              <w:top w:val="nil"/>
              <w:left w:val="nil"/>
              <w:bottom w:val="single" w:sz="4" w:space="0" w:color="auto"/>
              <w:right w:val="single" w:sz="4" w:space="0" w:color="auto"/>
            </w:tcBorders>
            <w:shd w:val="clear" w:color="auto" w:fill="auto"/>
            <w:noWrap/>
            <w:vAlign w:val="bottom"/>
          </w:tcPr>
          <w:p w14:paraId="675FBBB6" w14:textId="2ED4DECF" w:rsidR="001563B5" w:rsidRDefault="003C719B">
            <w:pPr>
              <w:jc w:val="right"/>
              <w:rPr>
                <w:sz w:val="16"/>
                <w:szCs w:val="16"/>
              </w:rPr>
            </w:pPr>
            <w:r>
              <w:rPr>
                <w:sz w:val="16"/>
                <w:szCs w:val="16"/>
              </w:rPr>
              <w:t>2</w:t>
            </w:r>
          </w:p>
        </w:tc>
        <w:tc>
          <w:tcPr>
            <w:tcW w:w="658" w:type="dxa"/>
            <w:tcBorders>
              <w:top w:val="nil"/>
              <w:left w:val="nil"/>
              <w:bottom w:val="single" w:sz="4" w:space="0" w:color="auto"/>
              <w:right w:val="single" w:sz="4" w:space="0" w:color="auto"/>
            </w:tcBorders>
            <w:shd w:val="clear" w:color="auto" w:fill="auto"/>
            <w:noWrap/>
            <w:vAlign w:val="bottom"/>
          </w:tcPr>
          <w:p w14:paraId="5EB125A9" w14:textId="4E22C0EE" w:rsidR="001563B5" w:rsidRDefault="003C719B">
            <w:pPr>
              <w:jc w:val="right"/>
              <w:rPr>
                <w:sz w:val="16"/>
                <w:szCs w:val="16"/>
              </w:rPr>
            </w:pPr>
            <w:r>
              <w:rPr>
                <w:sz w:val="16"/>
                <w:szCs w:val="16"/>
              </w:rPr>
              <w:t>8</w:t>
            </w:r>
          </w:p>
        </w:tc>
        <w:tc>
          <w:tcPr>
            <w:tcW w:w="658" w:type="dxa"/>
            <w:tcBorders>
              <w:top w:val="nil"/>
              <w:left w:val="nil"/>
              <w:bottom w:val="single" w:sz="4" w:space="0" w:color="auto"/>
              <w:right w:val="single" w:sz="4" w:space="0" w:color="auto"/>
            </w:tcBorders>
            <w:shd w:val="clear" w:color="auto" w:fill="auto"/>
            <w:noWrap/>
            <w:vAlign w:val="bottom"/>
            <w:hideMark/>
          </w:tcPr>
          <w:p w14:paraId="4CFEAE7E" w14:textId="4FFD1DEF" w:rsidR="001563B5" w:rsidRDefault="003C719B">
            <w:pPr>
              <w:jc w:val="right"/>
              <w:rPr>
                <w:sz w:val="16"/>
                <w:szCs w:val="16"/>
              </w:rPr>
            </w:pPr>
            <w:r>
              <w:rPr>
                <w:sz w:val="16"/>
                <w:szCs w:val="16"/>
              </w:rPr>
              <w:t>7</w:t>
            </w:r>
          </w:p>
        </w:tc>
        <w:tc>
          <w:tcPr>
            <w:tcW w:w="658" w:type="dxa"/>
            <w:tcBorders>
              <w:top w:val="nil"/>
              <w:left w:val="nil"/>
              <w:bottom w:val="single" w:sz="4" w:space="0" w:color="auto"/>
              <w:right w:val="single" w:sz="4" w:space="0" w:color="auto"/>
            </w:tcBorders>
            <w:shd w:val="clear" w:color="auto" w:fill="auto"/>
            <w:noWrap/>
            <w:vAlign w:val="bottom"/>
          </w:tcPr>
          <w:p w14:paraId="6178F967" w14:textId="1DCBD6B8" w:rsidR="001563B5" w:rsidRDefault="003C719B">
            <w:pPr>
              <w:jc w:val="right"/>
              <w:rPr>
                <w:sz w:val="16"/>
                <w:szCs w:val="16"/>
              </w:rPr>
            </w:pPr>
            <w:r>
              <w:rPr>
                <w:sz w:val="16"/>
                <w:szCs w:val="16"/>
              </w:rPr>
              <w:t>2</w:t>
            </w:r>
          </w:p>
        </w:tc>
        <w:tc>
          <w:tcPr>
            <w:tcW w:w="536" w:type="dxa"/>
            <w:tcBorders>
              <w:top w:val="nil"/>
              <w:left w:val="nil"/>
              <w:bottom w:val="single" w:sz="4" w:space="0" w:color="auto"/>
              <w:right w:val="single" w:sz="4" w:space="0" w:color="auto"/>
            </w:tcBorders>
            <w:shd w:val="clear" w:color="auto" w:fill="auto"/>
            <w:noWrap/>
            <w:vAlign w:val="bottom"/>
            <w:hideMark/>
          </w:tcPr>
          <w:p w14:paraId="7904D841" w14:textId="02B418E7" w:rsidR="001563B5" w:rsidRDefault="003C719B">
            <w:pPr>
              <w:jc w:val="right"/>
              <w:rPr>
                <w:sz w:val="16"/>
                <w:szCs w:val="16"/>
              </w:rPr>
            </w:pPr>
            <w:r>
              <w:rPr>
                <w:sz w:val="16"/>
                <w:szCs w:val="16"/>
              </w:rPr>
              <w:t>8</w:t>
            </w:r>
          </w:p>
        </w:tc>
        <w:tc>
          <w:tcPr>
            <w:tcW w:w="536" w:type="dxa"/>
            <w:tcBorders>
              <w:top w:val="nil"/>
              <w:left w:val="nil"/>
              <w:bottom w:val="single" w:sz="4" w:space="0" w:color="auto"/>
              <w:right w:val="single" w:sz="4" w:space="0" w:color="auto"/>
            </w:tcBorders>
            <w:shd w:val="clear" w:color="auto" w:fill="auto"/>
            <w:noWrap/>
            <w:vAlign w:val="bottom"/>
          </w:tcPr>
          <w:p w14:paraId="49E92EC6" w14:textId="211B4AE9" w:rsidR="001563B5" w:rsidRDefault="003C719B">
            <w:pPr>
              <w:jc w:val="right"/>
              <w:rPr>
                <w:sz w:val="16"/>
                <w:szCs w:val="16"/>
              </w:rPr>
            </w:pPr>
            <w:r>
              <w:rPr>
                <w:sz w:val="16"/>
                <w:szCs w:val="16"/>
              </w:rPr>
              <w:t>7</w:t>
            </w:r>
          </w:p>
        </w:tc>
        <w:tc>
          <w:tcPr>
            <w:tcW w:w="536" w:type="dxa"/>
            <w:tcBorders>
              <w:top w:val="nil"/>
              <w:left w:val="nil"/>
              <w:bottom w:val="single" w:sz="4" w:space="0" w:color="auto"/>
              <w:right w:val="single" w:sz="4" w:space="0" w:color="auto"/>
            </w:tcBorders>
            <w:shd w:val="clear" w:color="auto" w:fill="auto"/>
            <w:noWrap/>
            <w:vAlign w:val="bottom"/>
          </w:tcPr>
          <w:p w14:paraId="11B430D5" w14:textId="48DE2C28" w:rsidR="001563B5" w:rsidRDefault="003C719B">
            <w:pPr>
              <w:jc w:val="right"/>
              <w:rPr>
                <w:sz w:val="16"/>
                <w:szCs w:val="16"/>
              </w:rPr>
            </w:pPr>
            <w:r>
              <w:rPr>
                <w:sz w:val="16"/>
                <w:szCs w:val="16"/>
              </w:rPr>
              <w:t>5</w:t>
            </w:r>
          </w:p>
        </w:tc>
        <w:tc>
          <w:tcPr>
            <w:tcW w:w="976" w:type="dxa"/>
            <w:tcBorders>
              <w:top w:val="nil"/>
              <w:left w:val="nil"/>
              <w:bottom w:val="nil"/>
              <w:right w:val="nil"/>
            </w:tcBorders>
          </w:tcPr>
          <w:p w14:paraId="48C2191F" w14:textId="77777777" w:rsidR="00885A3F" w:rsidRDefault="00885A3F">
            <w:pPr>
              <w:rPr>
                <w:rFonts w:ascii="Arial" w:hAnsi="Arial" w:cs="Arial"/>
                <w:sz w:val="20"/>
                <w:szCs w:val="20"/>
              </w:rPr>
            </w:pPr>
          </w:p>
        </w:tc>
        <w:tc>
          <w:tcPr>
            <w:tcW w:w="976" w:type="dxa"/>
            <w:tcBorders>
              <w:top w:val="nil"/>
              <w:left w:val="nil"/>
              <w:bottom w:val="nil"/>
              <w:right w:val="nil"/>
            </w:tcBorders>
          </w:tcPr>
          <w:p w14:paraId="594A8783" w14:textId="77777777" w:rsidR="001563B5" w:rsidRDefault="001563B5">
            <w:pPr>
              <w:rPr>
                <w:rFonts w:ascii="Arial" w:hAnsi="Arial" w:cs="Arial"/>
                <w:sz w:val="20"/>
                <w:szCs w:val="20"/>
              </w:rPr>
            </w:pPr>
          </w:p>
        </w:tc>
        <w:tc>
          <w:tcPr>
            <w:tcW w:w="976" w:type="dxa"/>
            <w:tcBorders>
              <w:top w:val="nil"/>
              <w:left w:val="nil"/>
              <w:bottom w:val="nil"/>
              <w:right w:val="nil"/>
            </w:tcBorders>
            <w:shd w:val="clear" w:color="auto" w:fill="auto"/>
            <w:noWrap/>
            <w:vAlign w:val="bottom"/>
            <w:hideMark/>
          </w:tcPr>
          <w:p w14:paraId="1B3D90D9" w14:textId="77777777" w:rsidR="001563B5" w:rsidRDefault="001563B5">
            <w:pPr>
              <w:rPr>
                <w:rFonts w:ascii="Arial" w:hAnsi="Arial" w:cs="Arial"/>
                <w:sz w:val="20"/>
                <w:szCs w:val="20"/>
              </w:rPr>
            </w:pPr>
          </w:p>
        </w:tc>
      </w:tr>
    </w:tbl>
    <w:p w14:paraId="684F2E5D" w14:textId="1B50D162" w:rsidR="005651BF" w:rsidRDefault="005651BF" w:rsidP="00BE2DA9"/>
    <w:p w14:paraId="798152B2" w14:textId="77777777" w:rsidR="005B36B8" w:rsidRDefault="005B36B8" w:rsidP="00BE2DA9"/>
    <w:p w14:paraId="714E7D75" w14:textId="77777777" w:rsidR="005B36B8" w:rsidRDefault="005B36B8" w:rsidP="00BE2DA9"/>
    <w:p w14:paraId="6B2FE903" w14:textId="66193882" w:rsidR="005B36B8" w:rsidRPr="00373FCC" w:rsidRDefault="00372F19" w:rsidP="00BE2DA9">
      <w:r>
        <w:rPr>
          <w:noProof/>
        </w:rPr>
        <w:drawing>
          <wp:inline distT="0" distB="0" distL="0" distR="0" wp14:anchorId="7099AEDC" wp14:editId="4C18C8B7">
            <wp:extent cx="5486400" cy="3730869"/>
            <wp:effectExtent l="0" t="0" r="19050" b="222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sectPr w:rsidR="005B36B8" w:rsidRPr="00373FCC" w:rsidSect="00150267">
      <w:footerReference w:type="even" r:id="rId12"/>
      <w:footerReference w:type="defaul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5F520" w14:textId="77777777" w:rsidR="00F23D12" w:rsidRDefault="00F23D12">
      <w:r>
        <w:separator/>
      </w:r>
    </w:p>
  </w:endnote>
  <w:endnote w:type="continuationSeparator" w:id="0">
    <w:p w14:paraId="674D6C50" w14:textId="77777777" w:rsidR="00F23D12" w:rsidRDefault="00F2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177A5" w14:textId="77777777" w:rsidR="006D230B" w:rsidRDefault="006D230B" w:rsidP="005F69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37990E" w14:textId="77777777" w:rsidR="006D230B" w:rsidRDefault="006D230B" w:rsidP="001502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0FC4D" w14:textId="77777777" w:rsidR="006D230B" w:rsidRDefault="006D230B" w:rsidP="005F69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194D">
      <w:rPr>
        <w:rStyle w:val="PageNumber"/>
        <w:noProof/>
      </w:rPr>
      <w:t>6</w:t>
    </w:r>
    <w:r>
      <w:rPr>
        <w:rStyle w:val="PageNumber"/>
      </w:rPr>
      <w:fldChar w:fldCharType="end"/>
    </w:r>
  </w:p>
  <w:p w14:paraId="3AEBE420" w14:textId="77777777" w:rsidR="006D230B" w:rsidRDefault="006D230B" w:rsidP="0015026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899073"/>
      <w:docPartObj>
        <w:docPartGallery w:val="Page Numbers (Bottom of Page)"/>
        <w:docPartUnique/>
      </w:docPartObj>
    </w:sdtPr>
    <w:sdtEndPr>
      <w:rPr>
        <w:noProof/>
      </w:rPr>
    </w:sdtEndPr>
    <w:sdtContent>
      <w:p w14:paraId="10EC1ACD" w14:textId="1C9B148E" w:rsidR="00A70234" w:rsidRDefault="00A70234">
        <w:pPr>
          <w:pStyle w:val="Footer"/>
          <w:jc w:val="center"/>
        </w:pPr>
        <w:r>
          <w:tab/>
        </w:r>
        <w:r>
          <w:tab/>
        </w:r>
        <w:r>
          <w:fldChar w:fldCharType="begin"/>
        </w:r>
        <w:r>
          <w:instrText xml:space="preserve"> PAGE   \* MERGEFORMAT </w:instrText>
        </w:r>
        <w:r>
          <w:fldChar w:fldCharType="separate"/>
        </w:r>
        <w:r w:rsidR="0049194D">
          <w:rPr>
            <w:noProof/>
          </w:rPr>
          <w:t>1</w:t>
        </w:r>
        <w:r>
          <w:rPr>
            <w:noProof/>
          </w:rPr>
          <w:fldChar w:fldCharType="end"/>
        </w:r>
      </w:p>
    </w:sdtContent>
  </w:sdt>
  <w:p w14:paraId="453424B5" w14:textId="77777777" w:rsidR="00EF008B" w:rsidRDefault="00EF0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15363" w14:textId="77777777" w:rsidR="00F23D12" w:rsidRDefault="00F23D12">
      <w:r>
        <w:separator/>
      </w:r>
    </w:p>
  </w:footnote>
  <w:footnote w:type="continuationSeparator" w:id="0">
    <w:p w14:paraId="7C971B74" w14:textId="77777777" w:rsidR="00F23D12" w:rsidRDefault="00F23D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B6BF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883C2D"/>
    <w:multiLevelType w:val="hybridMultilevel"/>
    <w:tmpl w:val="FAD2F31C"/>
    <w:lvl w:ilvl="0" w:tplc="22F45E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5B5A3B"/>
    <w:multiLevelType w:val="hybridMultilevel"/>
    <w:tmpl w:val="9B6E5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401DA"/>
    <w:multiLevelType w:val="hybridMultilevel"/>
    <w:tmpl w:val="81DEB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A12B61"/>
    <w:multiLevelType w:val="hybridMultilevel"/>
    <w:tmpl w:val="13D08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D3C2A"/>
    <w:multiLevelType w:val="multilevel"/>
    <w:tmpl w:val="239A143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8E80368"/>
    <w:multiLevelType w:val="hybridMultilevel"/>
    <w:tmpl w:val="90105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B7169"/>
    <w:multiLevelType w:val="hybridMultilevel"/>
    <w:tmpl w:val="C98EE26E"/>
    <w:lvl w:ilvl="0" w:tplc="9026A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CE2D41"/>
    <w:multiLevelType w:val="hybridMultilevel"/>
    <w:tmpl w:val="ED0A4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2B154F"/>
    <w:multiLevelType w:val="hybridMultilevel"/>
    <w:tmpl w:val="8F42630C"/>
    <w:lvl w:ilvl="0" w:tplc="E8D82C14">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FAA5680"/>
    <w:multiLevelType w:val="hybridMultilevel"/>
    <w:tmpl w:val="7A847A10"/>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54602F0"/>
    <w:multiLevelType w:val="hybridMultilevel"/>
    <w:tmpl w:val="E2C8B338"/>
    <w:lvl w:ilvl="0" w:tplc="0409000F">
      <w:start w:val="1"/>
      <w:numFmt w:val="decimal"/>
      <w:lvlText w:val="%1."/>
      <w:lvlJc w:val="left"/>
      <w:pPr>
        <w:tabs>
          <w:tab w:val="num" w:pos="720"/>
        </w:tabs>
        <w:ind w:left="720" w:hanging="360"/>
      </w:pPr>
    </w:lvl>
    <w:lvl w:ilvl="1" w:tplc="0E0404CE">
      <w:start w:val="1"/>
      <w:numFmt w:val="upperLetter"/>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116ADD"/>
    <w:multiLevelType w:val="hybridMultilevel"/>
    <w:tmpl w:val="FC76BF2E"/>
    <w:lvl w:ilvl="0" w:tplc="FF200BB2">
      <w:start w:val="1"/>
      <w:numFmt w:val="upp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FAA1618"/>
    <w:multiLevelType w:val="hybridMultilevel"/>
    <w:tmpl w:val="8E9C99F8"/>
    <w:lvl w:ilvl="0" w:tplc="68781D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D05CAB"/>
    <w:multiLevelType w:val="hybridMultilevel"/>
    <w:tmpl w:val="27A67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A10A8"/>
    <w:multiLevelType w:val="hybridMultilevel"/>
    <w:tmpl w:val="78D86276"/>
    <w:lvl w:ilvl="0" w:tplc="3A540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B60534C"/>
    <w:multiLevelType w:val="hybridMultilevel"/>
    <w:tmpl w:val="90A6AC76"/>
    <w:lvl w:ilvl="0" w:tplc="C288687A">
      <w:start w:val="2"/>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E235B3E"/>
    <w:multiLevelType w:val="hybridMultilevel"/>
    <w:tmpl w:val="8570B930"/>
    <w:lvl w:ilvl="0" w:tplc="DB665F82">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7"/>
  </w:num>
  <w:num w:numId="3">
    <w:abstractNumId w:val="12"/>
  </w:num>
  <w:num w:numId="4">
    <w:abstractNumId w:val="10"/>
  </w:num>
  <w:num w:numId="5">
    <w:abstractNumId w:val="1"/>
  </w:num>
  <w:num w:numId="6">
    <w:abstractNumId w:val="16"/>
  </w:num>
  <w:num w:numId="7">
    <w:abstractNumId w:val="11"/>
  </w:num>
  <w:num w:numId="8">
    <w:abstractNumId w:val="9"/>
  </w:num>
  <w:num w:numId="9">
    <w:abstractNumId w:val="5"/>
  </w:num>
  <w:num w:numId="10">
    <w:abstractNumId w:val="3"/>
  </w:num>
  <w:num w:numId="11">
    <w:abstractNumId w:val="15"/>
  </w:num>
  <w:num w:numId="12">
    <w:abstractNumId w:val="8"/>
  </w:num>
  <w:num w:numId="13">
    <w:abstractNumId w:val="2"/>
  </w:num>
  <w:num w:numId="14">
    <w:abstractNumId w:val="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4"/>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93"/>
    <w:rsid w:val="000002B8"/>
    <w:rsid w:val="0000075E"/>
    <w:rsid w:val="00000B15"/>
    <w:rsid w:val="000011AE"/>
    <w:rsid w:val="00001733"/>
    <w:rsid w:val="00001865"/>
    <w:rsid w:val="00001AB1"/>
    <w:rsid w:val="00001ADE"/>
    <w:rsid w:val="0000233D"/>
    <w:rsid w:val="0000267C"/>
    <w:rsid w:val="000029B7"/>
    <w:rsid w:val="00002A64"/>
    <w:rsid w:val="00002DF3"/>
    <w:rsid w:val="00002ED7"/>
    <w:rsid w:val="00002FE2"/>
    <w:rsid w:val="00003125"/>
    <w:rsid w:val="000032FB"/>
    <w:rsid w:val="000034F1"/>
    <w:rsid w:val="00003500"/>
    <w:rsid w:val="00003D6A"/>
    <w:rsid w:val="00004127"/>
    <w:rsid w:val="000044FC"/>
    <w:rsid w:val="00004E3B"/>
    <w:rsid w:val="00004E50"/>
    <w:rsid w:val="00005187"/>
    <w:rsid w:val="00005244"/>
    <w:rsid w:val="00005807"/>
    <w:rsid w:val="000076F9"/>
    <w:rsid w:val="000107C9"/>
    <w:rsid w:val="0001083F"/>
    <w:rsid w:val="00011956"/>
    <w:rsid w:val="000119C7"/>
    <w:rsid w:val="00011A81"/>
    <w:rsid w:val="00011E4C"/>
    <w:rsid w:val="00012BE8"/>
    <w:rsid w:val="000131FD"/>
    <w:rsid w:val="00013A1A"/>
    <w:rsid w:val="00013D60"/>
    <w:rsid w:val="00014469"/>
    <w:rsid w:val="0001544F"/>
    <w:rsid w:val="0001598D"/>
    <w:rsid w:val="0001615C"/>
    <w:rsid w:val="000166A5"/>
    <w:rsid w:val="000166EB"/>
    <w:rsid w:val="00017A53"/>
    <w:rsid w:val="00017F86"/>
    <w:rsid w:val="00020BFC"/>
    <w:rsid w:val="00020F1B"/>
    <w:rsid w:val="00021470"/>
    <w:rsid w:val="0002253B"/>
    <w:rsid w:val="000227F9"/>
    <w:rsid w:val="000229B8"/>
    <w:rsid w:val="00022A4B"/>
    <w:rsid w:val="00022BF9"/>
    <w:rsid w:val="00022D9F"/>
    <w:rsid w:val="0002305B"/>
    <w:rsid w:val="00023CB7"/>
    <w:rsid w:val="0002415D"/>
    <w:rsid w:val="0002455F"/>
    <w:rsid w:val="000247A4"/>
    <w:rsid w:val="000252A0"/>
    <w:rsid w:val="0002533E"/>
    <w:rsid w:val="00025650"/>
    <w:rsid w:val="00025EF0"/>
    <w:rsid w:val="000269FB"/>
    <w:rsid w:val="00026C15"/>
    <w:rsid w:val="00026FE9"/>
    <w:rsid w:val="000279A3"/>
    <w:rsid w:val="00027B7C"/>
    <w:rsid w:val="0003002E"/>
    <w:rsid w:val="00030453"/>
    <w:rsid w:val="0003125E"/>
    <w:rsid w:val="00031265"/>
    <w:rsid w:val="000319CE"/>
    <w:rsid w:val="00031A26"/>
    <w:rsid w:val="00031D76"/>
    <w:rsid w:val="00032F0F"/>
    <w:rsid w:val="00033312"/>
    <w:rsid w:val="00033A10"/>
    <w:rsid w:val="00033ADB"/>
    <w:rsid w:val="00034328"/>
    <w:rsid w:val="00034E44"/>
    <w:rsid w:val="0003513A"/>
    <w:rsid w:val="00035209"/>
    <w:rsid w:val="000355D1"/>
    <w:rsid w:val="00035670"/>
    <w:rsid w:val="00036AFB"/>
    <w:rsid w:val="00036D4B"/>
    <w:rsid w:val="0003715E"/>
    <w:rsid w:val="000372C1"/>
    <w:rsid w:val="00037B2E"/>
    <w:rsid w:val="00037BB1"/>
    <w:rsid w:val="000400CB"/>
    <w:rsid w:val="00041A6C"/>
    <w:rsid w:val="000426D7"/>
    <w:rsid w:val="0004342D"/>
    <w:rsid w:val="00043E0D"/>
    <w:rsid w:val="000442AE"/>
    <w:rsid w:val="000446E3"/>
    <w:rsid w:val="000453D5"/>
    <w:rsid w:val="000455C6"/>
    <w:rsid w:val="0004578C"/>
    <w:rsid w:val="00045DEE"/>
    <w:rsid w:val="00046728"/>
    <w:rsid w:val="000469F5"/>
    <w:rsid w:val="00047430"/>
    <w:rsid w:val="00047DA6"/>
    <w:rsid w:val="00047DB9"/>
    <w:rsid w:val="00051782"/>
    <w:rsid w:val="000518B4"/>
    <w:rsid w:val="00051B42"/>
    <w:rsid w:val="0005369C"/>
    <w:rsid w:val="000536AA"/>
    <w:rsid w:val="0005465F"/>
    <w:rsid w:val="00054859"/>
    <w:rsid w:val="00054F6F"/>
    <w:rsid w:val="000557CA"/>
    <w:rsid w:val="00055EDB"/>
    <w:rsid w:val="000562B3"/>
    <w:rsid w:val="00056448"/>
    <w:rsid w:val="0005652F"/>
    <w:rsid w:val="0005655A"/>
    <w:rsid w:val="0005760F"/>
    <w:rsid w:val="0005786C"/>
    <w:rsid w:val="00057CE7"/>
    <w:rsid w:val="000603A1"/>
    <w:rsid w:val="00060B7C"/>
    <w:rsid w:val="00060E68"/>
    <w:rsid w:val="00061538"/>
    <w:rsid w:val="000616A3"/>
    <w:rsid w:val="000617B1"/>
    <w:rsid w:val="00061C52"/>
    <w:rsid w:val="00061EE9"/>
    <w:rsid w:val="0006223F"/>
    <w:rsid w:val="0006245F"/>
    <w:rsid w:val="00062CC8"/>
    <w:rsid w:val="00063538"/>
    <w:rsid w:val="00063A34"/>
    <w:rsid w:val="00063F11"/>
    <w:rsid w:val="00065078"/>
    <w:rsid w:val="00065B1C"/>
    <w:rsid w:val="000668A9"/>
    <w:rsid w:val="00066BAE"/>
    <w:rsid w:val="00067712"/>
    <w:rsid w:val="000703F7"/>
    <w:rsid w:val="0007041B"/>
    <w:rsid w:val="00070561"/>
    <w:rsid w:val="000709E6"/>
    <w:rsid w:val="00070C1B"/>
    <w:rsid w:val="0007160F"/>
    <w:rsid w:val="00071B35"/>
    <w:rsid w:val="00071D5B"/>
    <w:rsid w:val="00071D8D"/>
    <w:rsid w:val="00072434"/>
    <w:rsid w:val="00072B72"/>
    <w:rsid w:val="00072CB5"/>
    <w:rsid w:val="00072FB6"/>
    <w:rsid w:val="00073274"/>
    <w:rsid w:val="000736D1"/>
    <w:rsid w:val="00073AF3"/>
    <w:rsid w:val="00073D7B"/>
    <w:rsid w:val="00074E36"/>
    <w:rsid w:val="00075F27"/>
    <w:rsid w:val="00077259"/>
    <w:rsid w:val="000772FF"/>
    <w:rsid w:val="00077BA6"/>
    <w:rsid w:val="000802F5"/>
    <w:rsid w:val="000803D6"/>
    <w:rsid w:val="00080969"/>
    <w:rsid w:val="00080EE8"/>
    <w:rsid w:val="000814F3"/>
    <w:rsid w:val="00081BF7"/>
    <w:rsid w:val="00081E2E"/>
    <w:rsid w:val="00081EE8"/>
    <w:rsid w:val="00082EB5"/>
    <w:rsid w:val="000835F5"/>
    <w:rsid w:val="000839A7"/>
    <w:rsid w:val="00084625"/>
    <w:rsid w:val="000847BE"/>
    <w:rsid w:val="00084920"/>
    <w:rsid w:val="00085037"/>
    <w:rsid w:val="00086101"/>
    <w:rsid w:val="000864B5"/>
    <w:rsid w:val="00086657"/>
    <w:rsid w:val="00086CC5"/>
    <w:rsid w:val="00086F6C"/>
    <w:rsid w:val="00087DDA"/>
    <w:rsid w:val="00087F42"/>
    <w:rsid w:val="00090309"/>
    <w:rsid w:val="00090517"/>
    <w:rsid w:val="00090535"/>
    <w:rsid w:val="00090684"/>
    <w:rsid w:val="000908E6"/>
    <w:rsid w:val="00090D3B"/>
    <w:rsid w:val="00091A7F"/>
    <w:rsid w:val="000927CB"/>
    <w:rsid w:val="00092B7B"/>
    <w:rsid w:val="00094098"/>
    <w:rsid w:val="000946DF"/>
    <w:rsid w:val="000949C5"/>
    <w:rsid w:val="00095609"/>
    <w:rsid w:val="00095999"/>
    <w:rsid w:val="00095EC7"/>
    <w:rsid w:val="00095F9C"/>
    <w:rsid w:val="00096048"/>
    <w:rsid w:val="0009651D"/>
    <w:rsid w:val="00096F15"/>
    <w:rsid w:val="00097CA5"/>
    <w:rsid w:val="00097EA3"/>
    <w:rsid w:val="00097F3A"/>
    <w:rsid w:val="000A00C2"/>
    <w:rsid w:val="000A0134"/>
    <w:rsid w:val="000A06EA"/>
    <w:rsid w:val="000A084E"/>
    <w:rsid w:val="000A0894"/>
    <w:rsid w:val="000A0F3E"/>
    <w:rsid w:val="000A1993"/>
    <w:rsid w:val="000A2C56"/>
    <w:rsid w:val="000A3146"/>
    <w:rsid w:val="000A33C0"/>
    <w:rsid w:val="000A432E"/>
    <w:rsid w:val="000A45D6"/>
    <w:rsid w:val="000A49B2"/>
    <w:rsid w:val="000A4E6A"/>
    <w:rsid w:val="000A4FD1"/>
    <w:rsid w:val="000A54B5"/>
    <w:rsid w:val="000A5544"/>
    <w:rsid w:val="000A5BC5"/>
    <w:rsid w:val="000A5F7F"/>
    <w:rsid w:val="000A660B"/>
    <w:rsid w:val="000A6CBD"/>
    <w:rsid w:val="000A714B"/>
    <w:rsid w:val="000A75D2"/>
    <w:rsid w:val="000A7EE3"/>
    <w:rsid w:val="000B1258"/>
    <w:rsid w:val="000B1B23"/>
    <w:rsid w:val="000B252D"/>
    <w:rsid w:val="000B26E4"/>
    <w:rsid w:val="000B28C6"/>
    <w:rsid w:val="000B2A51"/>
    <w:rsid w:val="000B2CEB"/>
    <w:rsid w:val="000B3C91"/>
    <w:rsid w:val="000B3F2B"/>
    <w:rsid w:val="000B40B6"/>
    <w:rsid w:val="000B56A6"/>
    <w:rsid w:val="000B5F20"/>
    <w:rsid w:val="000B62AA"/>
    <w:rsid w:val="000B63E0"/>
    <w:rsid w:val="000B665C"/>
    <w:rsid w:val="000B6E3A"/>
    <w:rsid w:val="000B75A6"/>
    <w:rsid w:val="000B7B01"/>
    <w:rsid w:val="000B7FC3"/>
    <w:rsid w:val="000C02EE"/>
    <w:rsid w:val="000C0390"/>
    <w:rsid w:val="000C0AD5"/>
    <w:rsid w:val="000C1995"/>
    <w:rsid w:val="000C1EBB"/>
    <w:rsid w:val="000C2353"/>
    <w:rsid w:val="000C28A0"/>
    <w:rsid w:val="000C2E2F"/>
    <w:rsid w:val="000C37F0"/>
    <w:rsid w:val="000C3FDB"/>
    <w:rsid w:val="000C4671"/>
    <w:rsid w:val="000C4EC1"/>
    <w:rsid w:val="000C5063"/>
    <w:rsid w:val="000C511B"/>
    <w:rsid w:val="000C55BD"/>
    <w:rsid w:val="000C5A76"/>
    <w:rsid w:val="000C5FB3"/>
    <w:rsid w:val="000C60A5"/>
    <w:rsid w:val="000C60BD"/>
    <w:rsid w:val="000C61DE"/>
    <w:rsid w:val="000C62E0"/>
    <w:rsid w:val="000C6649"/>
    <w:rsid w:val="000C6B95"/>
    <w:rsid w:val="000C6D81"/>
    <w:rsid w:val="000C6DCD"/>
    <w:rsid w:val="000C6F2F"/>
    <w:rsid w:val="000C76CF"/>
    <w:rsid w:val="000C7764"/>
    <w:rsid w:val="000D0013"/>
    <w:rsid w:val="000D06DA"/>
    <w:rsid w:val="000D08A5"/>
    <w:rsid w:val="000D09CC"/>
    <w:rsid w:val="000D0BB2"/>
    <w:rsid w:val="000D1551"/>
    <w:rsid w:val="000D20C5"/>
    <w:rsid w:val="000D240D"/>
    <w:rsid w:val="000D2766"/>
    <w:rsid w:val="000D2C87"/>
    <w:rsid w:val="000D2D99"/>
    <w:rsid w:val="000D3BFE"/>
    <w:rsid w:val="000D3D6E"/>
    <w:rsid w:val="000D60A0"/>
    <w:rsid w:val="000D64E4"/>
    <w:rsid w:val="000D6634"/>
    <w:rsid w:val="000D69B9"/>
    <w:rsid w:val="000D6AED"/>
    <w:rsid w:val="000D6C68"/>
    <w:rsid w:val="000D6F23"/>
    <w:rsid w:val="000D70D2"/>
    <w:rsid w:val="000D7786"/>
    <w:rsid w:val="000D7AE7"/>
    <w:rsid w:val="000D7C29"/>
    <w:rsid w:val="000D7CC1"/>
    <w:rsid w:val="000D7E62"/>
    <w:rsid w:val="000E0A3E"/>
    <w:rsid w:val="000E0AF2"/>
    <w:rsid w:val="000E1570"/>
    <w:rsid w:val="000E1861"/>
    <w:rsid w:val="000E1F7F"/>
    <w:rsid w:val="000E24E4"/>
    <w:rsid w:val="000E2AB4"/>
    <w:rsid w:val="000E2D5F"/>
    <w:rsid w:val="000E2E56"/>
    <w:rsid w:val="000E339D"/>
    <w:rsid w:val="000E36BF"/>
    <w:rsid w:val="000E378B"/>
    <w:rsid w:val="000E3996"/>
    <w:rsid w:val="000E43F5"/>
    <w:rsid w:val="000E4DED"/>
    <w:rsid w:val="000E4E25"/>
    <w:rsid w:val="000E52E9"/>
    <w:rsid w:val="000E5BEE"/>
    <w:rsid w:val="000E5CD5"/>
    <w:rsid w:val="000E6AAD"/>
    <w:rsid w:val="000E6E18"/>
    <w:rsid w:val="000E706E"/>
    <w:rsid w:val="000E7BAC"/>
    <w:rsid w:val="000F0185"/>
    <w:rsid w:val="000F030F"/>
    <w:rsid w:val="000F0DA3"/>
    <w:rsid w:val="000F15ED"/>
    <w:rsid w:val="000F1C30"/>
    <w:rsid w:val="000F2003"/>
    <w:rsid w:val="000F2248"/>
    <w:rsid w:val="000F33B9"/>
    <w:rsid w:val="000F4119"/>
    <w:rsid w:val="000F4188"/>
    <w:rsid w:val="000F425D"/>
    <w:rsid w:val="000F454E"/>
    <w:rsid w:val="000F4644"/>
    <w:rsid w:val="000F4691"/>
    <w:rsid w:val="000F4791"/>
    <w:rsid w:val="000F4A0F"/>
    <w:rsid w:val="000F5204"/>
    <w:rsid w:val="000F5458"/>
    <w:rsid w:val="000F6A8D"/>
    <w:rsid w:val="000F7A1A"/>
    <w:rsid w:val="000F7F6E"/>
    <w:rsid w:val="001000AF"/>
    <w:rsid w:val="001003ED"/>
    <w:rsid w:val="00100883"/>
    <w:rsid w:val="00100FB5"/>
    <w:rsid w:val="00101FDA"/>
    <w:rsid w:val="00102251"/>
    <w:rsid w:val="00102F28"/>
    <w:rsid w:val="0010424E"/>
    <w:rsid w:val="00105057"/>
    <w:rsid w:val="00105559"/>
    <w:rsid w:val="001059D6"/>
    <w:rsid w:val="00105B9A"/>
    <w:rsid w:val="00105CF6"/>
    <w:rsid w:val="00105F81"/>
    <w:rsid w:val="00106133"/>
    <w:rsid w:val="00106461"/>
    <w:rsid w:val="00106551"/>
    <w:rsid w:val="0010740F"/>
    <w:rsid w:val="001075BE"/>
    <w:rsid w:val="0010783F"/>
    <w:rsid w:val="00110251"/>
    <w:rsid w:val="00110D6E"/>
    <w:rsid w:val="001111C0"/>
    <w:rsid w:val="00111A9D"/>
    <w:rsid w:val="00111FEF"/>
    <w:rsid w:val="0011225F"/>
    <w:rsid w:val="001124E4"/>
    <w:rsid w:val="001125D8"/>
    <w:rsid w:val="00112989"/>
    <w:rsid w:val="001142ED"/>
    <w:rsid w:val="00114A81"/>
    <w:rsid w:val="00114CCD"/>
    <w:rsid w:val="00115766"/>
    <w:rsid w:val="00116153"/>
    <w:rsid w:val="00116184"/>
    <w:rsid w:val="0011652B"/>
    <w:rsid w:val="0011688A"/>
    <w:rsid w:val="00116AA1"/>
    <w:rsid w:val="001172D4"/>
    <w:rsid w:val="0012056C"/>
    <w:rsid w:val="001208A0"/>
    <w:rsid w:val="00120D8E"/>
    <w:rsid w:val="00121196"/>
    <w:rsid w:val="0012136C"/>
    <w:rsid w:val="00121755"/>
    <w:rsid w:val="001217E6"/>
    <w:rsid w:val="00122091"/>
    <w:rsid w:val="0012210A"/>
    <w:rsid w:val="0012254B"/>
    <w:rsid w:val="0012256E"/>
    <w:rsid w:val="001227C8"/>
    <w:rsid w:val="00122B49"/>
    <w:rsid w:val="00122E36"/>
    <w:rsid w:val="001232DD"/>
    <w:rsid w:val="00123331"/>
    <w:rsid w:val="0012352A"/>
    <w:rsid w:val="00124385"/>
    <w:rsid w:val="00124A44"/>
    <w:rsid w:val="00124D63"/>
    <w:rsid w:val="00124E00"/>
    <w:rsid w:val="00125651"/>
    <w:rsid w:val="001257A7"/>
    <w:rsid w:val="001259C9"/>
    <w:rsid w:val="00125DCA"/>
    <w:rsid w:val="001264BE"/>
    <w:rsid w:val="001267FC"/>
    <w:rsid w:val="001268F9"/>
    <w:rsid w:val="001276C6"/>
    <w:rsid w:val="001300D2"/>
    <w:rsid w:val="00130360"/>
    <w:rsid w:val="0013123A"/>
    <w:rsid w:val="001313BD"/>
    <w:rsid w:val="001316C1"/>
    <w:rsid w:val="001319C3"/>
    <w:rsid w:val="001322D6"/>
    <w:rsid w:val="00132DDC"/>
    <w:rsid w:val="00132EDD"/>
    <w:rsid w:val="001330F3"/>
    <w:rsid w:val="001338AA"/>
    <w:rsid w:val="001338B1"/>
    <w:rsid w:val="001347CE"/>
    <w:rsid w:val="00134FF6"/>
    <w:rsid w:val="00135435"/>
    <w:rsid w:val="00136950"/>
    <w:rsid w:val="00136955"/>
    <w:rsid w:val="001369E4"/>
    <w:rsid w:val="001379FB"/>
    <w:rsid w:val="0014019C"/>
    <w:rsid w:val="0014037C"/>
    <w:rsid w:val="0014121B"/>
    <w:rsid w:val="00141A7C"/>
    <w:rsid w:val="00141B11"/>
    <w:rsid w:val="00142290"/>
    <w:rsid w:val="0014257F"/>
    <w:rsid w:val="0014314D"/>
    <w:rsid w:val="00143367"/>
    <w:rsid w:val="0014362C"/>
    <w:rsid w:val="0014386A"/>
    <w:rsid w:val="00145579"/>
    <w:rsid w:val="00145583"/>
    <w:rsid w:val="001455EE"/>
    <w:rsid w:val="00145D4A"/>
    <w:rsid w:val="0014644B"/>
    <w:rsid w:val="00146A5F"/>
    <w:rsid w:val="001471AB"/>
    <w:rsid w:val="00150047"/>
    <w:rsid w:val="00150267"/>
    <w:rsid w:val="001520C9"/>
    <w:rsid w:val="001526E6"/>
    <w:rsid w:val="00152C8A"/>
    <w:rsid w:val="001538CA"/>
    <w:rsid w:val="00153FB0"/>
    <w:rsid w:val="00155050"/>
    <w:rsid w:val="001553EE"/>
    <w:rsid w:val="001554BA"/>
    <w:rsid w:val="0015585E"/>
    <w:rsid w:val="0015622C"/>
    <w:rsid w:val="001563B5"/>
    <w:rsid w:val="00156987"/>
    <w:rsid w:val="001569E4"/>
    <w:rsid w:val="00156A0D"/>
    <w:rsid w:val="001575F2"/>
    <w:rsid w:val="0016019C"/>
    <w:rsid w:val="001606AC"/>
    <w:rsid w:val="00160B65"/>
    <w:rsid w:val="00160F10"/>
    <w:rsid w:val="00161016"/>
    <w:rsid w:val="001613FF"/>
    <w:rsid w:val="00161642"/>
    <w:rsid w:val="001623DA"/>
    <w:rsid w:val="0016243F"/>
    <w:rsid w:val="00162534"/>
    <w:rsid w:val="001627E0"/>
    <w:rsid w:val="00163112"/>
    <w:rsid w:val="00163176"/>
    <w:rsid w:val="00163771"/>
    <w:rsid w:val="00163A70"/>
    <w:rsid w:val="00163CAA"/>
    <w:rsid w:val="00163D3D"/>
    <w:rsid w:val="00163EE5"/>
    <w:rsid w:val="00164013"/>
    <w:rsid w:val="001641DD"/>
    <w:rsid w:val="00164343"/>
    <w:rsid w:val="001649CD"/>
    <w:rsid w:val="001649F9"/>
    <w:rsid w:val="00165049"/>
    <w:rsid w:val="001655E7"/>
    <w:rsid w:val="001659B2"/>
    <w:rsid w:val="00165B9E"/>
    <w:rsid w:val="00166599"/>
    <w:rsid w:val="00166788"/>
    <w:rsid w:val="00166CBA"/>
    <w:rsid w:val="00166E4D"/>
    <w:rsid w:val="00167307"/>
    <w:rsid w:val="001673BE"/>
    <w:rsid w:val="00167A33"/>
    <w:rsid w:val="00167D3B"/>
    <w:rsid w:val="00167F25"/>
    <w:rsid w:val="00171232"/>
    <w:rsid w:val="00171F0E"/>
    <w:rsid w:val="001720AD"/>
    <w:rsid w:val="00172E11"/>
    <w:rsid w:val="00173BFC"/>
    <w:rsid w:val="00173C0D"/>
    <w:rsid w:val="00173E8C"/>
    <w:rsid w:val="001742C4"/>
    <w:rsid w:val="00174AC3"/>
    <w:rsid w:val="00176406"/>
    <w:rsid w:val="00177130"/>
    <w:rsid w:val="00177358"/>
    <w:rsid w:val="001804E9"/>
    <w:rsid w:val="00180E85"/>
    <w:rsid w:val="00180EFC"/>
    <w:rsid w:val="00181461"/>
    <w:rsid w:val="00182A7B"/>
    <w:rsid w:val="00182B4E"/>
    <w:rsid w:val="0018366A"/>
    <w:rsid w:val="0018379B"/>
    <w:rsid w:val="00183888"/>
    <w:rsid w:val="00183B0E"/>
    <w:rsid w:val="00183E49"/>
    <w:rsid w:val="0018435D"/>
    <w:rsid w:val="001845F4"/>
    <w:rsid w:val="001851A9"/>
    <w:rsid w:val="0018556F"/>
    <w:rsid w:val="00185854"/>
    <w:rsid w:val="00186F51"/>
    <w:rsid w:val="00187C25"/>
    <w:rsid w:val="00187D61"/>
    <w:rsid w:val="00187FC0"/>
    <w:rsid w:val="00190146"/>
    <w:rsid w:val="00190ACD"/>
    <w:rsid w:val="00190F56"/>
    <w:rsid w:val="00190FBC"/>
    <w:rsid w:val="00191B1D"/>
    <w:rsid w:val="00192038"/>
    <w:rsid w:val="00192346"/>
    <w:rsid w:val="0019251D"/>
    <w:rsid w:val="00192663"/>
    <w:rsid w:val="0019274C"/>
    <w:rsid w:val="00192919"/>
    <w:rsid w:val="001938F8"/>
    <w:rsid w:val="00193F10"/>
    <w:rsid w:val="001944F3"/>
    <w:rsid w:val="00194CF2"/>
    <w:rsid w:val="00194EB2"/>
    <w:rsid w:val="00195332"/>
    <w:rsid w:val="001958FD"/>
    <w:rsid w:val="00196869"/>
    <w:rsid w:val="00196D56"/>
    <w:rsid w:val="00196E79"/>
    <w:rsid w:val="00197A5B"/>
    <w:rsid w:val="001A006A"/>
    <w:rsid w:val="001A00D6"/>
    <w:rsid w:val="001A152F"/>
    <w:rsid w:val="001A1667"/>
    <w:rsid w:val="001A16DF"/>
    <w:rsid w:val="001A1ECC"/>
    <w:rsid w:val="001A229A"/>
    <w:rsid w:val="001A274A"/>
    <w:rsid w:val="001A2ADA"/>
    <w:rsid w:val="001A2F87"/>
    <w:rsid w:val="001A4050"/>
    <w:rsid w:val="001A42DE"/>
    <w:rsid w:val="001A439E"/>
    <w:rsid w:val="001A4464"/>
    <w:rsid w:val="001A50F4"/>
    <w:rsid w:val="001A536A"/>
    <w:rsid w:val="001A543A"/>
    <w:rsid w:val="001A5B27"/>
    <w:rsid w:val="001A69DD"/>
    <w:rsid w:val="001A6DB1"/>
    <w:rsid w:val="001A72BF"/>
    <w:rsid w:val="001A7359"/>
    <w:rsid w:val="001A7952"/>
    <w:rsid w:val="001A7A8E"/>
    <w:rsid w:val="001B008F"/>
    <w:rsid w:val="001B0325"/>
    <w:rsid w:val="001B06AC"/>
    <w:rsid w:val="001B070C"/>
    <w:rsid w:val="001B0811"/>
    <w:rsid w:val="001B160D"/>
    <w:rsid w:val="001B187A"/>
    <w:rsid w:val="001B2187"/>
    <w:rsid w:val="001B2360"/>
    <w:rsid w:val="001B26F0"/>
    <w:rsid w:val="001B2A75"/>
    <w:rsid w:val="001B2BD6"/>
    <w:rsid w:val="001B3E16"/>
    <w:rsid w:val="001B3F65"/>
    <w:rsid w:val="001B4B4C"/>
    <w:rsid w:val="001B5037"/>
    <w:rsid w:val="001B54B7"/>
    <w:rsid w:val="001B56B3"/>
    <w:rsid w:val="001B56BF"/>
    <w:rsid w:val="001B5717"/>
    <w:rsid w:val="001B5924"/>
    <w:rsid w:val="001B5B07"/>
    <w:rsid w:val="001B5CBD"/>
    <w:rsid w:val="001B6089"/>
    <w:rsid w:val="001B6808"/>
    <w:rsid w:val="001B7120"/>
    <w:rsid w:val="001B76D0"/>
    <w:rsid w:val="001B7B0C"/>
    <w:rsid w:val="001B7B53"/>
    <w:rsid w:val="001C0016"/>
    <w:rsid w:val="001C011B"/>
    <w:rsid w:val="001C104D"/>
    <w:rsid w:val="001C1E5D"/>
    <w:rsid w:val="001C2056"/>
    <w:rsid w:val="001C2303"/>
    <w:rsid w:val="001C2C49"/>
    <w:rsid w:val="001C2F79"/>
    <w:rsid w:val="001C361C"/>
    <w:rsid w:val="001C39D0"/>
    <w:rsid w:val="001C3E60"/>
    <w:rsid w:val="001C4287"/>
    <w:rsid w:val="001C4641"/>
    <w:rsid w:val="001C5167"/>
    <w:rsid w:val="001C5270"/>
    <w:rsid w:val="001C52DC"/>
    <w:rsid w:val="001C55C0"/>
    <w:rsid w:val="001C5655"/>
    <w:rsid w:val="001C5780"/>
    <w:rsid w:val="001C5843"/>
    <w:rsid w:val="001C5CEC"/>
    <w:rsid w:val="001C5DB3"/>
    <w:rsid w:val="001C65F6"/>
    <w:rsid w:val="001C6695"/>
    <w:rsid w:val="001C6911"/>
    <w:rsid w:val="001C6A99"/>
    <w:rsid w:val="001C6CF8"/>
    <w:rsid w:val="001C7691"/>
    <w:rsid w:val="001D080E"/>
    <w:rsid w:val="001D0CDC"/>
    <w:rsid w:val="001D0E3F"/>
    <w:rsid w:val="001D0E4A"/>
    <w:rsid w:val="001D141F"/>
    <w:rsid w:val="001D1537"/>
    <w:rsid w:val="001D15BC"/>
    <w:rsid w:val="001D183B"/>
    <w:rsid w:val="001D1C2B"/>
    <w:rsid w:val="001D1CAA"/>
    <w:rsid w:val="001D1D50"/>
    <w:rsid w:val="001D270B"/>
    <w:rsid w:val="001D2D3A"/>
    <w:rsid w:val="001D3CB3"/>
    <w:rsid w:val="001D4892"/>
    <w:rsid w:val="001D48D9"/>
    <w:rsid w:val="001D4A49"/>
    <w:rsid w:val="001D53E8"/>
    <w:rsid w:val="001D6005"/>
    <w:rsid w:val="001D6B3D"/>
    <w:rsid w:val="001D6C3D"/>
    <w:rsid w:val="001D6EB4"/>
    <w:rsid w:val="001D7197"/>
    <w:rsid w:val="001D7493"/>
    <w:rsid w:val="001D7984"/>
    <w:rsid w:val="001E0378"/>
    <w:rsid w:val="001E0E18"/>
    <w:rsid w:val="001E181C"/>
    <w:rsid w:val="001E1970"/>
    <w:rsid w:val="001E1A44"/>
    <w:rsid w:val="001E1B74"/>
    <w:rsid w:val="001E1CC3"/>
    <w:rsid w:val="001E224D"/>
    <w:rsid w:val="001E23D9"/>
    <w:rsid w:val="001E2784"/>
    <w:rsid w:val="001E298A"/>
    <w:rsid w:val="001E2DE9"/>
    <w:rsid w:val="001E3518"/>
    <w:rsid w:val="001E4956"/>
    <w:rsid w:val="001E4B56"/>
    <w:rsid w:val="001E5117"/>
    <w:rsid w:val="001E54E4"/>
    <w:rsid w:val="001E5595"/>
    <w:rsid w:val="001E619B"/>
    <w:rsid w:val="001E6AF2"/>
    <w:rsid w:val="001E6B56"/>
    <w:rsid w:val="001E6F82"/>
    <w:rsid w:val="001E7955"/>
    <w:rsid w:val="001E7C47"/>
    <w:rsid w:val="001E7D2D"/>
    <w:rsid w:val="001F00EA"/>
    <w:rsid w:val="001F01E7"/>
    <w:rsid w:val="001F0EAC"/>
    <w:rsid w:val="001F1D28"/>
    <w:rsid w:val="001F1DBB"/>
    <w:rsid w:val="001F1F3D"/>
    <w:rsid w:val="001F2983"/>
    <w:rsid w:val="001F2F45"/>
    <w:rsid w:val="001F3A6B"/>
    <w:rsid w:val="001F3DE1"/>
    <w:rsid w:val="001F3EC0"/>
    <w:rsid w:val="001F41BD"/>
    <w:rsid w:val="001F43FB"/>
    <w:rsid w:val="001F4F7E"/>
    <w:rsid w:val="001F583B"/>
    <w:rsid w:val="001F5A7E"/>
    <w:rsid w:val="001F5C29"/>
    <w:rsid w:val="001F6885"/>
    <w:rsid w:val="001F72A6"/>
    <w:rsid w:val="001F7B55"/>
    <w:rsid w:val="002003D3"/>
    <w:rsid w:val="00200B25"/>
    <w:rsid w:val="00200CE9"/>
    <w:rsid w:val="002012FB"/>
    <w:rsid w:val="00201443"/>
    <w:rsid w:val="00201C49"/>
    <w:rsid w:val="00202C7A"/>
    <w:rsid w:val="00203142"/>
    <w:rsid w:val="0020398C"/>
    <w:rsid w:val="002041F3"/>
    <w:rsid w:val="00204716"/>
    <w:rsid w:val="00204E59"/>
    <w:rsid w:val="00205F29"/>
    <w:rsid w:val="00205F5B"/>
    <w:rsid w:val="00205F83"/>
    <w:rsid w:val="002064D3"/>
    <w:rsid w:val="00207266"/>
    <w:rsid w:val="00207333"/>
    <w:rsid w:val="00207505"/>
    <w:rsid w:val="00207537"/>
    <w:rsid w:val="002079D9"/>
    <w:rsid w:val="00210737"/>
    <w:rsid w:val="00210961"/>
    <w:rsid w:val="00211768"/>
    <w:rsid w:val="00211CFB"/>
    <w:rsid w:val="002143DD"/>
    <w:rsid w:val="00214E23"/>
    <w:rsid w:val="00215C50"/>
    <w:rsid w:val="00215E2C"/>
    <w:rsid w:val="00215EFF"/>
    <w:rsid w:val="00217A93"/>
    <w:rsid w:val="00217B7D"/>
    <w:rsid w:val="00220656"/>
    <w:rsid w:val="00220736"/>
    <w:rsid w:val="00220D2E"/>
    <w:rsid w:val="002214CF"/>
    <w:rsid w:val="00221926"/>
    <w:rsid w:val="00221C25"/>
    <w:rsid w:val="0022239A"/>
    <w:rsid w:val="00222658"/>
    <w:rsid w:val="0022274E"/>
    <w:rsid w:val="00222C27"/>
    <w:rsid w:val="002234D8"/>
    <w:rsid w:val="002238B3"/>
    <w:rsid w:val="00223CE4"/>
    <w:rsid w:val="00223E84"/>
    <w:rsid w:val="002240ED"/>
    <w:rsid w:val="002258C4"/>
    <w:rsid w:val="00225C0E"/>
    <w:rsid w:val="002261BE"/>
    <w:rsid w:val="0022623D"/>
    <w:rsid w:val="00226283"/>
    <w:rsid w:val="0022656F"/>
    <w:rsid w:val="00226D43"/>
    <w:rsid w:val="00226FA3"/>
    <w:rsid w:val="00227BAA"/>
    <w:rsid w:val="00227C34"/>
    <w:rsid w:val="00230B0B"/>
    <w:rsid w:val="002315DE"/>
    <w:rsid w:val="002319AA"/>
    <w:rsid w:val="00231D4A"/>
    <w:rsid w:val="002321BC"/>
    <w:rsid w:val="002322EC"/>
    <w:rsid w:val="002323E5"/>
    <w:rsid w:val="00232609"/>
    <w:rsid w:val="00232BD3"/>
    <w:rsid w:val="002337D1"/>
    <w:rsid w:val="00234778"/>
    <w:rsid w:val="002348E6"/>
    <w:rsid w:val="002355C8"/>
    <w:rsid w:val="00235FCE"/>
    <w:rsid w:val="0023609D"/>
    <w:rsid w:val="0023619C"/>
    <w:rsid w:val="00236B22"/>
    <w:rsid w:val="00236CF0"/>
    <w:rsid w:val="00236E44"/>
    <w:rsid w:val="00236F4B"/>
    <w:rsid w:val="00237065"/>
    <w:rsid w:val="00237C60"/>
    <w:rsid w:val="00237C7B"/>
    <w:rsid w:val="00240429"/>
    <w:rsid w:val="002405D6"/>
    <w:rsid w:val="00240868"/>
    <w:rsid w:val="002408A6"/>
    <w:rsid w:val="00240D8E"/>
    <w:rsid w:val="00240E8B"/>
    <w:rsid w:val="00240F00"/>
    <w:rsid w:val="00240F2D"/>
    <w:rsid w:val="00241498"/>
    <w:rsid w:val="00241790"/>
    <w:rsid w:val="00241CE9"/>
    <w:rsid w:val="0024203B"/>
    <w:rsid w:val="002421A5"/>
    <w:rsid w:val="00242990"/>
    <w:rsid w:val="002431C2"/>
    <w:rsid w:val="00243BF0"/>
    <w:rsid w:val="00244ECD"/>
    <w:rsid w:val="0024503E"/>
    <w:rsid w:val="00245AF3"/>
    <w:rsid w:val="00246046"/>
    <w:rsid w:val="00246631"/>
    <w:rsid w:val="00246635"/>
    <w:rsid w:val="00246BD7"/>
    <w:rsid w:val="0024772D"/>
    <w:rsid w:val="00247B0F"/>
    <w:rsid w:val="00247B7A"/>
    <w:rsid w:val="00250CA2"/>
    <w:rsid w:val="00251101"/>
    <w:rsid w:val="0025112A"/>
    <w:rsid w:val="00251407"/>
    <w:rsid w:val="00251830"/>
    <w:rsid w:val="0025202E"/>
    <w:rsid w:val="0025211B"/>
    <w:rsid w:val="00252154"/>
    <w:rsid w:val="002526D8"/>
    <w:rsid w:val="002527F1"/>
    <w:rsid w:val="0025281A"/>
    <w:rsid w:val="00252ACB"/>
    <w:rsid w:val="00253F4B"/>
    <w:rsid w:val="0025429B"/>
    <w:rsid w:val="00254304"/>
    <w:rsid w:val="00254710"/>
    <w:rsid w:val="00254C44"/>
    <w:rsid w:val="00255826"/>
    <w:rsid w:val="00255867"/>
    <w:rsid w:val="002564BD"/>
    <w:rsid w:val="00256F50"/>
    <w:rsid w:val="00257766"/>
    <w:rsid w:val="002605E1"/>
    <w:rsid w:val="00260786"/>
    <w:rsid w:val="002614E3"/>
    <w:rsid w:val="00261C54"/>
    <w:rsid w:val="00261C8C"/>
    <w:rsid w:val="0026203B"/>
    <w:rsid w:val="00262A47"/>
    <w:rsid w:val="00263A1E"/>
    <w:rsid w:val="00263D95"/>
    <w:rsid w:val="00264146"/>
    <w:rsid w:val="00264442"/>
    <w:rsid w:val="00265668"/>
    <w:rsid w:val="00265674"/>
    <w:rsid w:val="00265EFC"/>
    <w:rsid w:val="002661F3"/>
    <w:rsid w:val="002662A8"/>
    <w:rsid w:val="0026651B"/>
    <w:rsid w:val="00266531"/>
    <w:rsid w:val="0026678C"/>
    <w:rsid w:val="00266937"/>
    <w:rsid w:val="00266ACF"/>
    <w:rsid w:val="00266B2B"/>
    <w:rsid w:val="00266D82"/>
    <w:rsid w:val="00267873"/>
    <w:rsid w:val="00270271"/>
    <w:rsid w:val="0027050E"/>
    <w:rsid w:val="00270EB7"/>
    <w:rsid w:val="00270EF3"/>
    <w:rsid w:val="00271B4C"/>
    <w:rsid w:val="00271ED4"/>
    <w:rsid w:val="002727AC"/>
    <w:rsid w:val="00272954"/>
    <w:rsid w:val="00273B3D"/>
    <w:rsid w:val="00273DE3"/>
    <w:rsid w:val="002743E1"/>
    <w:rsid w:val="002743FE"/>
    <w:rsid w:val="00274435"/>
    <w:rsid w:val="00274BC0"/>
    <w:rsid w:val="00274BCA"/>
    <w:rsid w:val="00274FBE"/>
    <w:rsid w:val="00275606"/>
    <w:rsid w:val="002756B0"/>
    <w:rsid w:val="00275925"/>
    <w:rsid w:val="00276A88"/>
    <w:rsid w:val="00276C2E"/>
    <w:rsid w:val="00276D7D"/>
    <w:rsid w:val="00276EEA"/>
    <w:rsid w:val="0027729E"/>
    <w:rsid w:val="002773AB"/>
    <w:rsid w:val="002802E3"/>
    <w:rsid w:val="00281910"/>
    <w:rsid w:val="00282124"/>
    <w:rsid w:val="002821F9"/>
    <w:rsid w:val="00282895"/>
    <w:rsid w:val="00282AA9"/>
    <w:rsid w:val="0028305D"/>
    <w:rsid w:val="0028445C"/>
    <w:rsid w:val="002846F8"/>
    <w:rsid w:val="002855EE"/>
    <w:rsid w:val="00285EFF"/>
    <w:rsid w:val="002862C3"/>
    <w:rsid w:val="00286B5F"/>
    <w:rsid w:val="00286D2A"/>
    <w:rsid w:val="002871B9"/>
    <w:rsid w:val="002872F2"/>
    <w:rsid w:val="00287522"/>
    <w:rsid w:val="002876AE"/>
    <w:rsid w:val="00287813"/>
    <w:rsid w:val="00287F39"/>
    <w:rsid w:val="00290C60"/>
    <w:rsid w:val="00290F35"/>
    <w:rsid w:val="00291809"/>
    <w:rsid w:val="00291C85"/>
    <w:rsid w:val="002921BC"/>
    <w:rsid w:val="00292428"/>
    <w:rsid w:val="00292C1D"/>
    <w:rsid w:val="00292DDD"/>
    <w:rsid w:val="002933DA"/>
    <w:rsid w:val="002936EF"/>
    <w:rsid w:val="002943B4"/>
    <w:rsid w:val="00294E9D"/>
    <w:rsid w:val="00295326"/>
    <w:rsid w:val="00295F23"/>
    <w:rsid w:val="00296028"/>
    <w:rsid w:val="00296041"/>
    <w:rsid w:val="00296107"/>
    <w:rsid w:val="0029649B"/>
    <w:rsid w:val="00297560"/>
    <w:rsid w:val="00297A10"/>
    <w:rsid w:val="00297AB9"/>
    <w:rsid w:val="002A1554"/>
    <w:rsid w:val="002A16EC"/>
    <w:rsid w:val="002A177C"/>
    <w:rsid w:val="002A2A9D"/>
    <w:rsid w:val="002A2E0F"/>
    <w:rsid w:val="002A2F1A"/>
    <w:rsid w:val="002A31C0"/>
    <w:rsid w:val="002A3387"/>
    <w:rsid w:val="002A4518"/>
    <w:rsid w:val="002A46A0"/>
    <w:rsid w:val="002A4A1C"/>
    <w:rsid w:val="002A4F4D"/>
    <w:rsid w:val="002A66D6"/>
    <w:rsid w:val="002A6EE3"/>
    <w:rsid w:val="002A72D7"/>
    <w:rsid w:val="002A7569"/>
    <w:rsid w:val="002B0153"/>
    <w:rsid w:val="002B04AE"/>
    <w:rsid w:val="002B10DC"/>
    <w:rsid w:val="002B1154"/>
    <w:rsid w:val="002B1354"/>
    <w:rsid w:val="002B19BE"/>
    <w:rsid w:val="002B19F4"/>
    <w:rsid w:val="002B2017"/>
    <w:rsid w:val="002B2D46"/>
    <w:rsid w:val="002B2FF8"/>
    <w:rsid w:val="002B3B34"/>
    <w:rsid w:val="002B3D60"/>
    <w:rsid w:val="002B40D6"/>
    <w:rsid w:val="002B4E11"/>
    <w:rsid w:val="002B4F69"/>
    <w:rsid w:val="002B53DA"/>
    <w:rsid w:val="002B5443"/>
    <w:rsid w:val="002B56E1"/>
    <w:rsid w:val="002B5A33"/>
    <w:rsid w:val="002B6555"/>
    <w:rsid w:val="002B6B33"/>
    <w:rsid w:val="002C018E"/>
    <w:rsid w:val="002C0358"/>
    <w:rsid w:val="002C036D"/>
    <w:rsid w:val="002C03B5"/>
    <w:rsid w:val="002C078E"/>
    <w:rsid w:val="002C0C26"/>
    <w:rsid w:val="002C1022"/>
    <w:rsid w:val="002C1060"/>
    <w:rsid w:val="002C1311"/>
    <w:rsid w:val="002C1568"/>
    <w:rsid w:val="002C1607"/>
    <w:rsid w:val="002C17FA"/>
    <w:rsid w:val="002C1DAC"/>
    <w:rsid w:val="002C1DF2"/>
    <w:rsid w:val="002C3F71"/>
    <w:rsid w:val="002C41E0"/>
    <w:rsid w:val="002C43F4"/>
    <w:rsid w:val="002C49B7"/>
    <w:rsid w:val="002C4DFF"/>
    <w:rsid w:val="002C4E85"/>
    <w:rsid w:val="002C57C4"/>
    <w:rsid w:val="002C646C"/>
    <w:rsid w:val="002C65D6"/>
    <w:rsid w:val="002C7217"/>
    <w:rsid w:val="002D050E"/>
    <w:rsid w:val="002D0689"/>
    <w:rsid w:val="002D1250"/>
    <w:rsid w:val="002D1C31"/>
    <w:rsid w:val="002D1CD2"/>
    <w:rsid w:val="002D28CA"/>
    <w:rsid w:val="002D2CF8"/>
    <w:rsid w:val="002D30F7"/>
    <w:rsid w:val="002D3124"/>
    <w:rsid w:val="002D3783"/>
    <w:rsid w:val="002D3800"/>
    <w:rsid w:val="002D3CCE"/>
    <w:rsid w:val="002D4485"/>
    <w:rsid w:val="002D4DF9"/>
    <w:rsid w:val="002D5540"/>
    <w:rsid w:val="002D56B0"/>
    <w:rsid w:val="002D598C"/>
    <w:rsid w:val="002D59C7"/>
    <w:rsid w:val="002D5F13"/>
    <w:rsid w:val="002D63AA"/>
    <w:rsid w:val="002D6598"/>
    <w:rsid w:val="002D66F7"/>
    <w:rsid w:val="002D6ADB"/>
    <w:rsid w:val="002D6C49"/>
    <w:rsid w:val="002D79AE"/>
    <w:rsid w:val="002D7ACC"/>
    <w:rsid w:val="002D7C3C"/>
    <w:rsid w:val="002E1677"/>
    <w:rsid w:val="002E1D5D"/>
    <w:rsid w:val="002E21B6"/>
    <w:rsid w:val="002E3984"/>
    <w:rsid w:val="002E3C8E"/>
    <w:rsid w:val="002E46EE"/>
    <w:rsid w:val="002E504A"/>
    <w:rsid w:val="002E57B5"/>
    <w:rsid w:val="002E5E16"/>
    <w:rsid w:val="002E6BED"/>
    <w:rsid w:val="002E7A4D"/>
    <w:rsid w:val="002F0034"/>
    <w:rsid w:val="002F0191"/>
    <w:rsid w:val="002F058E"/>
    <w:rsid w:val="002F127E"/>
    <w:rsid w:val="002F130F"/>
    <w:rsid w:val="002F172C"/>
    <w:rsid w:val="002F1938"/>
    <w:rsid w:val="002F1E67"/>
    <w:rsid w:val="002F1F01"/>
    <w:rsid w:val="002F22ED"/>
    <w:rsid w:val="002F3817"/>
    <w:rsid w:val="002F3DB4"/>
    <w:rsid w:val="002F42CD"/>
    <w:rsid w:val="002F42EC"/>
    <w:rsid w:val="002F5003"/>
    <w:rsid w:val="002F5991"/>
    <w:rsid w:val="002F6200"/>
    <w:rsid w:val="002F6B06"/>
    <w:rsid w:val="002F6BE1"/>
    <w:rsid w:val="002F78ED"/>
    <w:rsid w:val="00300321"/>
    <w:rsid w:val="00300505"/>
    <w:rsid w:val="003008F1"/>
    <w:rsid w:val="00300937"/>
    <w:rsid w:val="00300C16"/>
    <w:rsid w:val="00301973"/>
    <w:rsid w:val="00301CF5"/>
    <w:rsid w:val="00302558"/>
    <w:rsid w:val="0030284E"/>
    <w:rsid w:val="00302F40"/>
    <w:rsid w:val="00302F7B"/>
    <w:rsid w:val="00303A2B"/>
    <w:rsid w:val="00303FFC"/>
    <w:rsid w:val="003042AD"/>
    <w:rsid w:val="00304543"/>
    <w:rsid w:val="003045C2"/>
    <w:rsid w:val="00304A6B"/>
    <w:rsid w:val="00305420"/>
    <w:rsid w:val="00305975"/>
    <w:rsid w:val="00305E8C"/>
    <w:rsid w:val="00305FAB"/>
    <w:rsid w:val="00306837"/>
    <w:rsid w:val="00306CC4"/>
    <w:rsid w:val="00306D93"/>
    <w:rsid w:val="00307076"/>
    <w:rsid w:val="0030712B"/>
    <w:rsid w:val="0030735D"/>
    <w:rsid w:val="00311296"/>
    <w:rsid w:val="003112CF"/>
    <w:rsid w:val="003125E5"/>
    <w:rsid w:val="00312E6A"/>
    <w:rsid w:val="00314260"/>
    <w:rsid w:val="003145F0"/>
    <w:rsid w:val="003150CA"/>
    <w:rsid w:val="00315168"/>
    <w:rsid w:val="003157A6"/>
    <w:rsid w:val="003157AB"/>
    <w:rsid w:val="00315F23"/>
    <w:rsid w:val="003163F3"/>
    <w:rsid w:val="00316485"/>
    <w:rsid w:val="0031688F"/>
    <w:rsid w:val="003171F0"/>
    <w:rsid w:val="00317463"/>
    <w:rsid w:val="00317D5B"/>
    <w:rsid w:val="00320175"/>
    <w:rsid w:val="003201DB"/>
    <w:rsid w:val="003204BC"/>
    <w:rsid w:val="00320843"/>
    <w:rsid w:val="00320BD5"/>
    <w:rsid w:val="00320FBF"/>
    <w:rsid w:val="0032118D"/>
    <w:rsid w:val="00321314"/>
    <w:rsid w:val="00321622"/>
    <w:rsid w:val="00321994"/>
    <w:rsid w:val="00321FEF"/>
    <w:rsid w:val="00322E8E"/>
    <w:rsid w:val="00322F8F"/>
    <w:rsid w:val="0032354C"/>
    <w:rsid w:val="0032376C"/>
    <w:rsid w:val="0032378A"/>
    <w:rsid w:val="00323F2F"/>
    <w:rsid w:val="00324573"/>
    <w:rsid w:val="00324985"/>
    <w:rsid w:val="00324B02"/>
    <w:rsid w:val="003252BE"/>
    <w:rsid w:val="0032575D"/>
    <w:rsid w:val="0032610F"/>
    <w:rsid w:val="003263AB"/>
    <w:rsid w:val="003279EF"/>
    <w:rsid w:val="003306AE"/>
    <w:rsid w:val="00330B43"/>
    <w:rsid w:val="00330D2B"/>
    <w:rsid w:val="00331450"/>
    <w:rsid w:val="00331D11"/>
    <w:rsid w:val="0033230E"/>
    <w:rsid w:val="0033300F"/>
    <w:rsid w:val="0033303E"/>
    <w:rsid w:val="00333607"/>
    <w:rsid w:val="00333B3F"/>
    <w:rsid w:val="00333E9B"/>
    <w:rsid w:val="003340DF"/>
    <w:rsid w:val="003343D6"/>
    <w:rsid w:val="003346C4"/>
    <w:rsid w:val="00334AF8"/>
    <w:rsid w:val="00334CAC"/>
    <w:rsid w:val="00335681"/>
    <w:rsid w:val="00335A7A"/>
    <w:rsid w:val="00335CAB"/>
    <w:rsid w:val="00335CBE"/>
    <w:rsid w:val="00335DE7"/>
    <w:rsid w:val="00336089"/>
    <w:rsid w:val="00336F33"/>
    <w:rsid w:val="0033751E"/>
    <w:rsid w:val="00340211"/>
    <w:rsid w:val="00340B02"/>
    <w:rsid w:val="00340B9D"/>
    <w:rsid w:val="00340F60"/>
    <w:rsid w:val="00341295"/>
    <w:rsid w:val="003413F7"/>
    <w:rsid w:val="0034179D"/>
    <w:rsid w:val="00341D7F"/>
    <w:rsid w:val="003426DC"/>
    <w:rsid w:val="00342B8D"/>
    <w:rsid w:val="00342FBF"/>
    <w:rsid w:val="0034349A"/>
    <w:rsid w:val="00343CA8"/>
    <w:rsid w:val="00343DE4"/>
    <w:rsid w:val="003443D5"/>
    <w:rsid w:val="00344494"/>
    <w:rsid w:val="003449A6"/>
    <w:rsid w:val="00345421"/>
    <w:rsid w:val="003465E7"/>
    <w:rsid w:val="00346700"/>
    <w:rsid w:val="00346D85"/>
    <w:rsid w:val="00346FAB"/>
    <w:rsid w:val="00347153"/>
    <w:rsid w:val="00347B2A"/>
    <w:rsid w:val="00347B90"/>
    <w:rsid w:val="00347C2B"/>
    <w:rsid w:val="00350226"/>
    <w:rsid w:val="00350C26"/>
    <w:rsid w:val="003519B2"/>
    <w:rsid w:val="00351F69"/>
    <w:rsid w:val="00351F72"/>
    <w:rsid w:val="00352003"/>
    <w:rsid w:val="00352240"/>
    <w:rsid w:val="003534F2"/>
    <w:rsid w:val="0035357D"/>
    <w:rsid w:val="00353A54"/>
    <w:rsid w:val="00353E9D"/>
    <w:rsid w:val="003541E5"/>
    <w:rsid w:val="0035454A"/>
    <w:rsid w:val="00354605"/>
    <w:rsid w:val="00354B00"/>
    <w:rsid w:val="00354B40"/>
    <w:rsid w:val="00354E58"/>
    <w:rsid w:val="00354EC6"/>
    <w:rsid w:val="00355118"/>
    <w:rsid w:val="0035536A"/>
    <w:rsid w:val="00355E43"/>
    <w:rsid w:val="00355EAD"/>
    <w:rsid w:val="00356BB5"/>
    <w:rsid w:val="00357D0C"/>
    <w:rsid w:val="003602D8"/>
    <w:rsid w:val="00360848"/>
    <w:rsid w:val="00360967"/>
    <w:rsid w:val="00360E6E"/>
    <w:rsid w:val="003614BA"/>
    <w:rsid w:val="00361DF2"/>
    <w:rsid w:val="003629BF"/>
    <w:rsid w:val="00362E57"/>
    <w:rsid w:val="00363244"/>
    <w:rsid w:val="003633A4"/>
    <w:rsid w:val="00363498"/>
    <w:rsid w:val="003634C6"/>
    <w:rsid w:val="0036401B"/>
    <w:rsid w:val="00364538"/>
    <w:rsid w:val="00364BB9"/>
    <w:rsid w:val="00366128"/>
    <w:rsid w:val="003677B0"/>
    <w:rsid w:val="00370B71"/>
    <w:rsid w:val="00371653"/>
    <w:rsid w:val="003721AD"/>
    <w:rsid w:val="00372434"/>
    <w:rsid w:val="0037247D"/>
    <w:rsid w:val="003725EA"/>
    <w:rsid w:val="00372900"/>
    <w:rsid w:val="00372A69"/>
    <w:rsid w:val="00372F19"/>
    <w:rsid w:val="003731B8"/>
    <w:rsid w:val="003738E3"/>
    <w:rsid w:val="00373984"/>
    <w:rsid w:val="00373A0E"/>
    <w:rsid w:val="00373C16"/>
    <w:rsid w:val="00373FCC"/>
    <w:rsid w:val="003742D3"/>
    <w:rsid w:val="003744B7"/>
    <w:rsid w:val="003745F8"/>
    <w:rsid w:val="00374EF9"/>
    <w:rsid w:val="003761F5"/>
    <w:rsid w:val="003764CC"/>
    <w:rsid w:val="00376F76"/>
    <w:rsid w:val="003779E5"/>
    <w:rsid w:val="0038016E"/>
    <w:rsid w:val="003804AD"/>
    <w:rsid w:val="0038056D"/>
    <w:rsid w:val="00380F2E"/>
    <w:rsid w:val="0038110C"/>
    <w:rsid w:val="003811D8"/>
    <w:rsid w:val="00381CF0"/>
    <w:rsid w:val="00381EFD"/>
    <w:rsid w:val="00382059"/>
    <w:rsid w:val="00382AEF"/>
    <w:rsid w:val="00382B49"/>
    <w:rsid w:val="003842D5"/>
    <w:rsid w:val="00384F48"/>
    <w:rsid w:val="00385654"/>
    <w:rsid w:val="0038567E"/>
    <w:rsid w:val="00385911"/>
    <w:rsid w:val="00386AFF"/>
    <w:rsid w:val="00387877"/>
    <w:rsid w:val="00387F03"/>
    <w:rsid w:val="00387F24"/>
    <w:rsid w:val="003901CF"/>
    <w:rsid w:val="00390216"/>
    <w:rsid w:val="003903D4"/>
    <w:rsid w:val="00390454"/>
    <w:rsid w:val="0039145C"/>
    <w:rsid w:val="00392820"/>
    <w:rsid w:val="003931A5"/>
    <w:rsid w:val="003937B6"/>
    <w:rsid w:val="00393B87"/>
    <w:rsid w:val="00393CDA"/>
    <w:rsid w:val="00394398"/>
    <w:rsid w:val="003955FA"/>
    <w:rsid w:val="00395803"/>
    <w:rsid w:val="00395FD5"/>
    <w:rsid w:val="0039632E"/>
    <w:rsid w:val="0039650F"/>
    <w:rsid w:val="00396A7B"/>
    <w:rsid w:val="0039722F"/>
    <w:rsid w:val="0039765C"/>
    <w:rsid w:val="00397D75"/>
    <w:rsid w:val="00397E90"/>
    <w:rsid w:val="003A0136"/>
    <w:rsid w:val="003A0D8F"/>
    <w:rsid w:val="003A114C"/>
    <w:rsid w:val="003A1479"/>
    <w:rsid w:val="003A1711"/>
    <w:rsid w:val="003A294E"/>
    <w:rsid w:val="003A2E81"/>
    <w:rsid w:val="003A3DC4"/>
    <w:rsid w:val="003A44F2"/>
    <w:rsid w:val="003A4DFA"/>
    <w:rsid w:val="003A57ED"/>
    <w:rsid w:val="003A5C75"/>
    <w:rsid w:val="003A5DCB"/>
    <w:rsid w:val="003A5FB8"/>
    <w:rsid w:val="003A62E9"/>
    <w:rsid w:val="003A64A2"/>
    <w:rsid w:val="003A748B"/>
    <w:rsid w:val="003A7802"/>
    <w:rsid w:val="003A7EDA"/>
    <w:rsid w:val="003B0093"/>
    <w:rsid w:val="003B093A"/>
    <w:rsid w:val="003B0CAF"/>
    <w:rsid w:val="003B1020"/>
    <w:rsid w:val="003B1064"/>
    <w:rsid w:val="003B13B5"/>
    <w:rsid w:val="003B142C"/>
    <w:rsid w:val="003B16DD"/>
    <w:rsid w:val="003B18D8"/>
    <w:rsid w:val="003B1A39"/>
    <w:rsid w:val="003B202D"/>
    <w:rsid w:val="003B2A29"/>
    <w:rsid w:val="003B42DD"/>
    <w:rsid w:val="003B4988"/>
    <w:rsid w:val="003B4E65"/>
    <w:rsid w:val="003B54E4"/>
    <w:rsid w:val="003B6A1E"/>
    <w:rsid w:val="003B6C9F"/>
    <w:rsid w:val="003B7017"/>
    <w:rsid w:val="003B739F"/>
    <w:rsid w:val="003C0104"/>
    <w:rsid w:val="003C0148"/>
    <w:rsid w:val="003C0938"/>
    <w:rsid w:val="003C18C5"/>
    <w:rsid w:val="003C21AE"/>
    <w:rsid w:val="003C3999"/>
    <w:rsid w:val="003C3D2A"/>
    <w:rsid w:val="003C43C3"/>
    <w:rsid w:val="003C44D7"/>
    <w:rsid w:val="003C46CC"/>
    <w:rsid w:val="003C499A"/>
    <w:rsid w:val="003C4BAA"/>
    <w:rsid w:val="003C4DC7"/>
    <w:rsid w:val="003C58C4"/>
    <w:rsid w:val="003C5AF8"/>
    <w:rsid w:val="003C60A6"/>
    <w:rsid w:val="003C669B"/>
    <w:rsid w:val="003C6764"/>
    <w:rsid w:val="003C68B1"/>
    <w:rsid w:val="003C69F4"/>
    <w:rsid w:val="003C719B"/>
    <w:rsid w:val="003C72BD"/>
    <w:rsid w:val="003C7792"/>
    <w:rsid w:val="003C7C2D"/>
    <w:rsid w:val="003D1128"/>
    <w:rsid w:val="003D1BE7"/>
    <w:rsid w:val="003D1D4A"/>
    <w:rsid w:val="003D1FE6"/>
    <w:rsid w:val="003D2C7B"/>
    <w:rsid w:val="003D2E16"/>
    <w:rsid w:val="003D3D9C"/>
    <w:rsid w:val="003D436D"/>
    <w:rsid w:val="003D43B4"/>
    <w:rsid w:val="003D4CD4"/>
    <w:rsid w:val="003D55E5"/>
    <w:rsid w:val="003D5E50"/>
    <w:rsid w:val="003D5F40"/>
    <w:rsid w:val="003D6193"/>
    <w:rsid w:val="003D6393"/>
    <w:rsid w:val="003D6412"/>
    <w:rsid w:val="003D6A0F"/>
    <w:rsid w:val="003D6DEA"/>
    <w:rsid w:val="003D7039"/>
    <w:rsid w:val="003D7A8A"/>
    <w:rsid w:val="003D7D44"/>
    <w:rsid w:val="003E04F5"/>
    <w:rsid w:val="003E0A4C"/>
    <w:rsid w:val="003E104F"/>
    <w:rsid w:val="003E1148"/>
    <w:rsid w:val="003E1422"/>
    <w:rsid w:val="003E1BF1"/>
    <w:rsid w:val="003E1F05"/>
    <w:rsid w:val="003E1FDD"/>
    <w:rsid w:val="003E2138"/>
    <w:rsid w:val="003E257B"/>
    <w:rsid w:val="003E26C6"/>
    <w:rsid w:val="003E2A6B"/>
    <w:rsid w:val="003E30EB"/>
    <w:rsid w:val="003E32A0"/>
    <w:rsid w:val="003E364B"/>
    <w:rsid w:val="003E3BE0"/>
    <w:rsid w:val="003E3D53"/>
    <w:rsid w:val="003E5946"/>
    <w:rsid w:val="003E60DC"/>
    <w:rsid w:val="003E7179"/>
    <w:rsid w:val="003E7415"/>
    <w:rsid w:val="003E7511"/>
    <w:rsid w:val="003E77AD"/>
    <w:rsid w:val="003E7875"/>
    <w:rsid w:val="003E7E7F"/>
    <w:rsid w:val="003F03F1"/>
    <w:rsid w:val="003F0531"/>
    <w:rsid w:val="003F081B"/>
    <w:rsid w:val="003F0CAA"/>
    <w:rsid w:val="003F20C0"/>
    <w:rsid w:val="003F25AA"/>
    <w:rsid w:val="003F26B6"/>
    <w:rsid w:val="003F3F73"/>
    <w:rsid w:val="003F4165"/>
    <w:rsid w:val="003F4267"/>
    <w:rsid w:val="003F4276"/>
    <w:rsid w:val="003F45ED"/>
    <w:rsid w:val="003F5D7A"/>
    <w:rsid w:val="003F5F41"/>
    <w:rsid w:val="003F643E"/>
    <w:rsid w:val="003F66F7"/>
    <w:rsid w:val="003F689D"/>
    <w:rsid w:val="003F6BD4"/>
    <w:rsid w:val="003F6E46"/>
    <w:rsid w:val="003F70F5"/>
    <w:rsid w:val="003F7401"/>
    <w:rsid w:val="003F7404"/>
    <w:rsid w:val="003F76B7"/>
    <w:rsid w:val="00400521"/>
    <w:rsid w:val="00401C64"/>
    <w:rsid w:val="00401D11"/>
    <w:rsid w:val="00401F6A"/>
    <w:rsid w:val="00402064"/>
    <w:rsid w:val="004022F0"/>
    <w:rsid w:val="00402DF5"/>
    <w:rsid w:val="00402E96"/>
    <w:rsid w:val="00403A77"/>
    <w:rsid w:val="00403B4B"/>
    <w:rsid w:val="00404D09"/>
    <w:rsid w:val="004055AE"/>
    <w:rsid w:val="004059D9"/>
    <w:rsid w:val="00405FD2"/>
    <w:rsid w:val="00406D55"/>
    <w:rsid w:val="004073EC"/>
    <w:rsid w:val="004079EA"/>
    <w:rsid w:val="00407FFA"/>
    <w:rsid w:val="00410482"/>
    <w:rsid w:val="00410485"/>
    <w:rsid w:val="0041059B"/>
    <w:rsid w:val="004105DF"/>
    <w:rsid w:val="00410A6A"/>
    <w:rsid w:val="00410C03"/>
    <w:rsid w:val="004114F9"/>
    <w:rsid w:val="00411B7F"/>
    <w:rsid w:val="004122FD"/>
    <w:rsid w:val="0041265F"/>
    <w:rsid w:val="004126E3"/>
    <w:rsid w:val="00412CBB"/>
    <w:rsid w:val="004130BD"/>
    <w:rsid w:val="00413F2B"/>
    <w:rsid w:val="00414096"/>
    <w:rsid w:val="00414185"/>
    <w:rsid w:val="00414670"/>
    <w:rsid w:val="00414856"/>
    <w:rsid w:val="00414917"/>
    <w:rsid w:val="00416768"/>
    <w:rsid w:val="00416D54"/>
    <w:rsid w:val="00416E59"/>
    <w:rsid w:val="00416F9A"/>
    <w:rsid w:val="00420D0E"/>
    <w:rsid w:val="00420F5F"/>
    <w:rsid w:val="004213CB"/>
    <w:rsid w:val="004215D5"/>
    <w:rsid w:val="00421734"/>
    <w:rsid w:val="00421921"/>
    <w:rsid w:val="004229F1"/>
    <w:rsid w:val="0042326D"/>
    <w:rsid w:val="00423413"/>
    <w:rsid w:val="00423537"/>
    <w:rsid w:val="00423716"/>
    <w:rsid w:val="004237FF"/>
    <w:rsid w:val="00423BC5"/>
    <w:rsid w:val="00423E83"/>
    <w:rsid w:val="00424036"/>
    <w:rsid w:val="00424B9B"/>
    <w:rsid w:val="004250EF"/>
    <w:rsid w:val="004255E8"/>
    <w:rsid w:val="004258C4"/>
    <w:rsid w:val="0042665D"/>
    <w:rsid w:val="004267CF"/>
    <w:rsid w:val="00426A64"/>
    <w:rsid w:val="00426A65"/>
    <w:rsid w:val="00427040"/>
    <w:rsid w:val="004278FD"/>
    <w:rsid w:val="00427BD3"/>
    <w:rsid w:val="00427CA9"/>
    <w:rsid w:val="0043096B"/>
    <w:rsid w:val="00431262"/>
    <w:rsid w:val="0043166C"/>
    <w:rsid w:val="00431793"/>
    <w:rsid w:val="00431832"/>
    <w:rsid w:val="004318E5"/>
    <w:rsid w:val="004322EA"/>
    <w:rsid w:val="004325C2"/>
    <w:rsid w:val="00432CB4"/>
    <w:rsid w:val="00432E6F"/>
    <w:rsid w:val="00433248"/>
    <w:rsid w:val="004337C0"/>
    <w:rsid w:val="00433829"/>
    <w:rsid w:val="00433D65"/>
    <w:rsid w:val="00433E11"/>
    <w:rsid w:val="004353D7"/>
    <w:rsid w:val="0043567A"/>
    <w:rsid w:val="00435B18"/>
    <w:rsid w:val="00435EA2"/>
    <w:rsid w:val="0043654A"/>
    <w:rsid w:val="00436F31"/>
    <w:rsid w:val="004371DD"/>
    <w:rsid w:val="0043736A"/>
    <w:rsid w:val="00437B81"/>
    <w:rsid w:val="00437F4C"/>
    <w:rsid w:val="00440419"/>
    <w:rsid w:val="00440D22"/>
    <w:rsid w:val="0044137B"/>
    <w:rsid w:val="00441D55"/>
    <w:rsid w:val="004427AC"/>
    <w:rsid w:val="00442995"/>
    <w:rsid w:val="004429C6"/>
    <w:rsid w:val="00442F10"/>
    <w:rsid w:val="00443622"/>
    <w:rsid w:val="0044377D"/>
    <w:rsid w:val="00444C38"/>
    <w:rsid w:val="00444C71"/>
    <w:rsid w:val="00444DC8"/>
    <w:rsid w:val="00445639"/>
    <w:rsid w:val="00445682"/>
    <w:rsid w:val="00445F0F"/>
    <w:rsid w:val="00445F2C"/>
    <w:rsid w:val="00446995"/>
    <w:rsid w:val="00447CBB"/>
    <w:rsid w:val="00450854"/>
    <w:rsid w:val="004511DC"/>
    <w:rsid w:val="004514A2"/>
    <w:rsid w:val="00451608"/>
    <w:rsid w:val="004538F4"/>
    <w:rsid w:val="004547C1"/>
    <w:rsid w:val="00454C22"/>
    <w:rsid w:val="0045512C"/>
    <w:rsid w:val="004552AF"/>
    <w:rsid w:val="00455783"/>
    <w:rsid w:val="0045579E"/>
    <w:rsid w:val="0045620C"/>
    <w:rsid w:val="004562B0"/>
    <w:rsid w:val="004565A4"/>
    <w:rsid w:val="00456BC9"/>
    <w:rsid w:val="00456D6B"/>
    <w:rsid w:val="004578E8"/>
    <w:rsid w:val="00457F2B"/>
    <w:rsid w:val="0046005A"/>
    <w:rsid w:val="004603D2"/>
    <w:rsid w:val="00460E11"/>
    <w:rsid w:val="00461367"/>
    <w:rsid w:val="004614A9"/>
    <w:rsid w:val="004614D0"/>
    <w:rsid w:val="004614D7"/>
    <w:rsid w:val="00461542"/>
    <w:rsid w:val="00461E03"/>
    <w:rsid w:val="0046321D"/>
    <w:rsid w:val="00464DA4"/>
    <w:rsid w:val="00465190"/>
    <w:rsid w:val="004656A0"/>
    <w:rsid w:val="004664C2"/>
    <w:rsid w:val="00466C60"/>
    <w:rsid w:val="004677E4"/>
    <w:rsid w:val="0046792A"/>
    <w:rsid w:val="004701F8"/>
    <w:rsid w:val="0047087F"/>
    <w:rsid w:val="0047160C"/>
    <w:rsid w:val="004716BC"/>
    <w:rsid w:val="00471CAB"/>
    <w:rsid w:val="004722A1"/>
    <w:rsid w:val="00473094"/>
    <w:rsid w:val="00473966"/>
    <w:rsid w:val="004748A9"/>
    <w:rsid w:val="00474D63"/>
    <w:rsid w:val="00474E82"/>
    <w:rsid w:val="00474F23"/>
    <w:rsid w:val="00474FEA"/>
    <w:rsid w:val="00475587"/>
    <w:rsid w:val="00475F16"/>
    <w:rsid w:val="004760D9"/>
    <w:rsid w:val="0047615F"/>
    <w:rsid w:val="00476384"/>
    <w:rsid w:val="0047674D"/>
    <w:rsid w:val="00476C3F"/>
    <w:rsid w:val="00476ED3"/>
    <w:rsid w:val="00477C16"/>
    <w:rsid w:val="00477DBA"/>
    <w:rsid w:val="0048004A"/>
    <w:rsid w:val="004801B3"/>
    <w:rsid w:val="004806AD"/>
    <w:rsid w:val="00480BB3"/>
    <w:rsid w:val="00480BC8"/>
    <w:rsid w:val="00480E97"/>
    <w:rsid w:val="00480FC0"/>
    <w:rsid w:val="00481D88"/>
    <w:rsid w:val="00482FE7"/>
    <w:rsid w:val="00483133"/>
    <w:rsid w:val="004833C7"/>
    <w:rsid w:val="004835F6"/>
    <w:rsid w:val="004840D9"/>
    <w:rsid w:val="00484C33"/>
    <w:rsid w:val="0048529C"/>
    <w:rsid w:val="004857D2"/>
    <w:rsid w:val="00485FD0"/>
    <w:rsid w:val="00486150"/>
    <w:rsid w:val="004862B8"/>
    <w:rsid w:val="00486A25"/>
    <w:rsid w:val="00486DA8"/>
    <w:rsid w:val="00486F5D"/>
    <w:rsid w:val="00487556"/>
    <w:rsid w:val="00487A6E"/>
    <w:rsid w:val="00487FEC"/>
    <w:rsid w:val="00490326"/>
    <w:rsid w:val="00490CC1"/>
    <w:rsid w:val="00491057"/>
    <w:rsid w:val="0049114A"/>
    <w:rsid w:val="004916B3"/>
    <w:rsid w:val="0049194D"/>
    <w:rsid w:val="00491C44"/>
    <w:rsid w:val="00491F4C"/>
    <w:rsid w:val="004927EF"/>
    <w:rsid w:val="0049345E"/>
    <w:rsid w:val="00493492"/>
    <w:rsid w:val="00493CE4"/>
    <w:rsid w:val="00494450"/>
    <w:rsid w:val="00495AB3"/>
    <w:rsid w:val="00496132"/>
    <w:rsid w:val="004970C7"/>
    <w:rsid w:val="004974D0"/>
    <w:rsid w:val="00497A6C"/>
    <w:rsid w:val="00497D10"/>
    <w:rsid w:val="004A05BD"/>
    <w:rsid w:val="004A0AB3"/>
    <w:rsid w:val="004A0D1B"/>
    <w:rsid w:val="004A0D87"/>
    <w:rsid w:val="004A1354"/>
    <w:rsid w:val="004A136B"/>
    <w:rsid w:val="004A16B4"/>
    <w:rsid w:val="004A16F5"/>
    <w:rsid w:val="004A22FA"/>
    <w:rsid w:val="004A286B"/>
    <w:rsid w:val="004A2913"/>
    <w:rsid w:val="004A2E6D"/>
    <w:rsid w:val="004A2EEE"/>
    <w:rsid w:val="004A3200"/>
    <w:rsid w:val="004A34AA"/>
    <w:rsid w:val="004A3D6E"/>
    <w:rsid w:val="004A3DE3"/>
    <w:rsid w:val="004A4F8A"/>
    <w:rsid w:val="004A5185"/>
    <w:rsid w:val="004A5270"/>
    <w:rsid w:val="004A548C"/>
    <w:rsid w:val="004A5749"/>
    <w:rsid w:val="004A613A"/>
    <w:rsid w:val="004A69C5"/>
    <w:rsid w:val="004A6C34"/>
    <w:rsid w:val="004A7061"/>
    <w:rsid w:val="004A718E"/>
    <w:rsid w:val="004A7F63"/>
    <w:rsid w:val="004B0563"/>
    <w:rsid w:val="004B0768"/>
    <w:rsid w:val="004B0D52"/>
    <w:rsid w:val="004B1460"/>
    <w:rsid w:val="004B1A85"/>
    <w:rsid w:val="004B24ED"/>
    <w:rsid w:val="004B24F8"/>
    <w:rsid w:val="004B2C78"/>
    <w:rsid w:val="004B2D4B"/>
    <w:rsid w:val="004B2D88"/>
    <w:rsid w:val="004B36CF"/>
    <w:rsid w:val="004B3819"/>
    <w:rsid w:val="004B3E64"/>
    <w:rsid w:val="004B42F1"/>
    <w:rsid w:val="004B4355"/>
    <w:rsid w:val="004B4514"/>
    <w:rsid w:val="004B4F4A"/>
    <w:rsid w:val="004B5453"/>
    <w:rsid w:val="004B5A17"/>
    <w:rsid w:val="004B6035"/>
    <w:rsid w:val="004B63E8"/>
    <w:rsid w:val="004B6BD6"/>
    <w:rsid w:val="004B7129"/>
    <w:rsid w:val="004B72D2"/>
    <w:rsid w:val="004B73F3"/>
    <w:rsid w:val="004B7EC2"/>
    <w:rsid w:val="004C00D6"/>
    <w:rsid w:val="004C05DA"/>
    <w:rsid w:val="004C0702"/>
    <w:rsid w:val="004C0D14"/>
    <w:rsid w:val="004C18D8"/>
    <w:rsid w:val="004C20CD"/>
    <w:rsid w:val="004C2425"/>
    <w:rsid w:val="004C2BEB"/>
    <w:rsid w:val="004C2D55"/>
    <w:rsid w:val="004C2D68"/>
    <w:rsid w:val="004C352A"/>
    <w:rsid w:val="004C3AA0"/>
    <w:rsid w:val="004C417D"/>
    <w:rsid w:val="004C450A"/>
    <w:rsid w:val="004C467E"/>
    <w:rsid w:val="004C5401"/>
    <w:rsid w:val="004C5D1D"/>
    <w:rsid w:val="004C6157"/>
    <w:rsid w:val="004C65ED"/>
    <w:rsid w:val="004C667C"/>
    <w:rsid w:val="004C720A"/>
    <w:rsid w:val="004C7A42"/>
    <w:rsid w:val="004C7B86"/>
    <w:rsid w:val="004D040A"/>
    <w:rsid w:val="004D05D6"/>
    <w:rsid w:val="004D085C"/>
    <w:rsid w:val="004D0A34"/>
    <w:rsid w:val="004D0F3D"/>
    <w:rsid w:val="004D1164"/>
    <w:rsid w:val="004D1175"/>
    <w:rsid w:val="004D1E8E"/>
    <w:rsid w:val="004D2302"/>
    <w:rsid w:val="004D239C"/>
    <w:rsid w:val="004D2969"/>
    <w:rsid w:val="004D303E"/>
    <w:rsid w:val="004D41F1"/>
    <w:rsid w:val="004D4366"/>
    <w:rsid w:val="004D4514"/>
    <w:rsid w:val="004D4650"/>
    <w:rsid w:val="004D4757"/>
    <w:rsid w:val="004D4B36"/>
    <w:rsid w:val="004D4BF5"/>
    <w:rsid w:val="004D57B7"/>
    <w:rsid w:val="004D711B"/>
    <w:rsid w:val="004D79C7"/>
    <w:rsid w:val="004D7A1E"/>
    <w:rsid w:val="004D7F85"/>
    <w:rsid w:val="004E01A3"/>
    <w:rsid w:val="004E0223"/>
    <w:rsid w:val="004E04F6"/>
    <w:rsid w:val="004E121A"/>
    <w:rsid w:val="004E13A6"/>
    <w:rsid w:val="004E1593"/>
    <w:rsid w:val="004E1FB0"/>
    <w:rsid w:val="004E2382"/>
    <w:rsid w:val="004E2FF5"/>
    <w:rsid w:val="004E34EA"/>
    <w:rsid w:val="004E3D89"/>
    <w:rsid w:val="004E4A52"/>
    <w:rsid w:val="004E508A"/>
    <w:rsid w:val="004E5827"/>
    <w:rsid w:val="004E5B6B"/>
    <w:rsid w:val="004E71B0"/>
    <w:rsid w:val="004E7748"/>
    <w:rsid w:val="004E7E8A"/>
    <w:rsid w:val="004F02C5"/>
    <w:rsid w:val="004F0442"/>
    <w:rsid w:val="004F0B1C"/>
    <w:rsid w:val="004F0B2F"/>
    <w:rsid w:val="004F1A63"/>
    <w:rsid w:val="004F279A"/>
    <w:rsid w:val="004F3329"/>
    <w:rsid w:val="004F34C2"/>
    <w:rsid w:val="004F3A6E"/>
    <w:rsid w:val="004F41C4"/>
    <w:rsid w:val="004F4BF5"/>
    <w:rsid w:val="004F524E"/>
    <w:rsid w:val="004F53EF"/>
    <w:rsid w:val="004F5A9E"/>
    <w:rsid w:val="004F6202"/>
    <w:rsid w:val="004F6221"/>
    <w:rsid w:val="004F68ED"/>
    <w:rsid w:val="004F7044"/>
    <w:rsid w:val="004F7E73"/>
    <w:rsid w:val="005006BC"/>
    <w:rsid w:val="00500AEF"/>
    <w:rsid w:val="00500B4A"/>
    <w:rsid w:val="005015AB"/>
    <w:rsid w:val="00501A83"/>
    <w:rsid w:val="005021F0"/>
    <w:rsid w:val="00502D9F"/>
    <w:rsid w:val="005030DC"/>
    <w:rsid w:val="005032FF"/>
    <w:rsid w:val="00503986"/>
    <w:rsid w:val="00503C31"/>
    <w:rsid w:val="0050468F"/>
    <w:rsid w:val="00504B58"/>
    <w:rsid w:val="0050528F"/>
    <w:rsid w:val="00505693"/>
    <w:rsid w:val="0050647A"/>
    <w:rsid w:val="0050707C"/>
    <w:rsid w:val="00507BB9"/>
    <w:rsid w:val="005103EB"/>
    <w:rsid w:val="00510781"/>
    <w:rsid w:val="00510816"/>
    <w:rsid w:val="00511344"/>
    <w:rsid w:val="00511556"/>
    <w:rsid w:val="0051189E"/>
    <w:rsid w:val="00511A26"/>
    <w:rsid w:val="00512248"/>
    <w:rsid w:val="00512734"/>
    <w:rsid w:val="0051294C"/>
    <w:rsid w:val="00512964"/>
    <w:rsid w:val="00512FCA"/>
    <w:rsid w:val="005139AF"/>
    <w:rsid w:val="00513CF4"/>
    <w:rsid w:val="00513E65"/>
    <w:rsid w:val="00513F82"/>
    <w:rsid w:val="0051458F"/>
    <w:rsid w:val="00514D68"/>
    <w:rsid w:val="0051590B"/>
    <w:rsid w:val="00520311"/>
    <w:rsid w:val="005206B4"/>
    <w:rsid w:val="005227B5"/>
    <w:rsid w:val="00522A4A"/>
    <w:rsid w:val="00522F6D"/>
    <w:rsid w:val="005231C1"/>
    <w:rsid w:val="00523599"/>
    <w:rsid w:val="0052381E"/>
    <w:rsid w:val="00524112"/>
    <w:rsid w:val="0052424D"/>
    <w:rsid w:val="00525265"/>
    <w:rsid w:val="005253E4"/>
    <w:rsid w:val="00525BFA"/>
    <w:rsid w:val="00526773"/>
    <w:rsid w:val="00526950"/>
    <w:rsid w:val="00526C8A"/>
    <w:rsid w:val="00526D5F"/>
    <w:rsid w:val="0052710F"/>
    <w:rsid w:val="005277FA"/>
    <w:rsid w:val="00527801"/>
    <w:rsid w:val="005278E2"/>
    <w:rsid w:val="005305E2"/>
    <w:rsid w:val="005307ED"/>
    <w:rsid w:val="0053094E"/>
    <w:rsid w:val="00531305"/>
    <w:rsid w:val="00531A63"/>
    <w:rsid w:val="00531B01"/>
    <w:rsid w:val="005327CF"/>
    <w:rsid w:val="0053394A"/>
    <w:rsid w:val="00534480"/>
    <w:rsid w:val="00534C63"/>
    <w:rsid w:val="00534DD4"/>
    <w:rsid w:val="00535A5E"/>
    <w:rsid w:val="00535D2F"/>
    <w:rsid w:val="005360A5"/>
    <w:rsid w:val="00536165"/>
    <w:rsid w:val="005364AE"/>
    <w:rsid w:val="00537D35"/>
    <w:rsid w:val="005402A4"/>
    <w:rsid w:val="005402D7"/>
    <w:rsid w:val="00540650"/>
    <w:rsid w:val="005409A9"/>
    <w:rsid w:val="00540DF8"/>
    <w:rsid w:val="00540FDF"/>
    <w:rsid w:val="00541005"/>
    <w:rsid w:val="00541987"/>
    <w:rsid w:val="0054264E"/>
    <w:rsid w:val="00542BF0"/>
    <w:rsid w:val="00542DB0"/>
    <w:rsid w:val="00542DB4"/>
    <w:rsid w:val="00542DF7"/>
    <w:rsid w:val="00543365"/>
    <w:rsid w:val="00543BF7"/>
    <w:rsid w:val="00544092"/>
    <w:rsid w:val="00544A08"/>
    <w:rsid w:val="00544A4B"/>
    <w:rsid w:val="005465AC"/>
    <w:rsid w:val="00546C4A"/>
    <w:rsid w:val="00547166"/>
    <w:rsid w:val="005472FB"/>
    <w:rsid w:val="0054753A"/>
    <w:rsid w:val="005476B9"/>
    <w:rsid w:val="00547FFD"/>
    <w:rsid w:val="00550C12"/>
    <w:rsid w:val="00550C7B"/>
    <w:rsid w:val="00550C95"/>
    <w:rsid w:val="00550CF3"/>
    <w:rsid w:val="005511C3"/>
    <w:rsid w:val="00551308"/>
    <w:rsid w:val="0055144A"/>
    <w:rsid w:val="00551925"/>
    <w:rsid w:val="005520F2"/>
    <w:rsid w:val="005523DF"/>
    <w:rsid w:val="00552783"/>
    <w:rsid w:val="00552CF3"/>
    <w:rsid w:val="005537DB"/>
    <w:rsid w:val="00553884"/>
    <w:rsid w:val="00553A33"/>
    <w:rsid w:val="005548D3"/>
    <w:rsid w:val="00554A0A"/>
    <w:rsid w:val="00554ECC"/>
    <w:rsid w:val="00555784"/>
    <w:rsid w:val="00556343"/>
    <w:rsid w:val="00556E05"/>
    <w:rsid w:val="00557FD6"/>
    <w:rsid w:val="005613BD"/>
    <w:rsid w:val="00561445"/>
    <w:rsid w:val="005619CB"/>
    <w:rsid w:val="00561F09"/>
    <w:rsid w:val="00561F7E"/>
    <w:rsid w:val="00562002"/>
    <w:rsid w:val="00562B3D"/>
    <w:rsid w:val="00562D9E"/>
    <w:rsid w:val="00562F43"/>
    <w:rsid w:val="00562F54"/>
    <w:rsid w:val="00563C4D"/>
    <w:rsid w:val="00563C6F"/>
    <w:rsid w:val="005650AD"/>
    <w:rsid w:val="005651BF"/>
    <w:rsid w:val="005655DF"/>
    <w:rsid w:val="00565B6B"/>
    <w:rsid w:val="0056619E"/>
    <w:rsid w:val="00566507"/>
    <w:rsid w:val="00566804"/>
    <w:rsid w:val="005671A8"/>
    <w:rsid w:val="00570610"/>
    <w:rsid w:val="0057071D"/>
    <w:rsid w:val="00570927"/>
    <w:rsid w:val="00570D41"/>
    <w:rsid w:val="00571045"/>
    <w:rsid w:val="00571481"/>
    <w:rsid w:val="005716B0"/>
    <w:rsid w:val="00571A22"/>
    <w:rsid w:val="00571DE1"/>
    <w:rsid w:val="00572130"/>
    <w:rsid w:val="00572188"/>
    <w:rsid w:val="00572221"/>
    <w:rsid w:val="0057230D"/>
    <w:rsid w:val="00572A52"/>
    <w:rsid w:val="00572E27"/>
    <w:rsid w:val="00573074"/>
    <w:rsid w:val="0057335E"/>
    <w:rsid w:val="00574A1A"/>
    <w:rsid w:val="00574B4B"/>
    <w:rsid w:val="00575067"/>
    <w:rsid w:val="00575099"/>
    <w:rsid w:val="00575ABF"/>
    <w:rsid w:val="005762C7"/>
    <w:rsid w:val="0057685B"/>
    <w:rsid w:val="00577B53"/>
    <w:rsid w:val="0058012F"/>
    <w:rsid w:val="00580445"/>
    <w:rsid w:val="00580589"/>
    <w:rsid w:val="00580C30"/>
    <w:rsid w:val="00580CC0"/>
    <w:rsid w:val="00580F1D"/>
    <w:rsid w:val="005811D5"/>
    <w:rsid w:val="00581D40"/>
    <w:rsid w:val="005821E5"/>
    <w:rsid w:val="00582DE5"/>
    <w:rsid w:val="00583043"/>
    <w:rsid w:val="0058331E"/>
    <w:rsid w:val="005838F2"/>
    <w:rsid w:val="00585A84"/>
    <w:rsid w:val="00585CDC"/>
    <w:rsid w:val="00585F61"/>
    <w:rsid w:val="005866E5"/>
    <w:rsid w:val="00586847"/>
    <w:rsid w:val="00586F1F"/>
    <w:rsid w:val="005873BD"/>
    <w:rsid w:val="00587B6F"/>
    <w:rsid w:val="00590D33"/>
    <w:rsid w:val="00590FB6"/>
    <w:rsid w:val="00591D3E"/>
    <w:rsid w:val="00592253"/>
    <w:rsid w:val="005924B8"/>
    <w:rsid w:val="00592C1F"/>
    <w:rsid w:val="005933D8"/>
    <w:rsid w:val="005936F7"/>
    <w:rsid w:val="005939CB"/>
    <w:rsid w:val="00594405"/>
    <w:rsid w:val="00595323"/>
    <w:rsid w:val="00595324"/>
    <w:rsid w:val="005956F5"/>
    <w:rsid w:val="0059604E"/>
    <w:rsid w:val="005967E6"/>
    <w:rsid w:val="00596886"/>
    <w:rsid w:val="00596974"/>
    <w:rsid w:val="00596A26"/>
    <w:rsid w:val="0059708F"/>
    <w:rsid w:val="005A0535"/>
    <w:rsid w:val="005A19B3"/>
    <w:rsid w:val="005A1CE4"/>
    <w:rsid w:val="005A1D77"/>
    <w:rsid w:val="005A2A1A"/>
    <w:rsid w:val="005A2BEB"/>
    <w:rsid w:val="005A3621"/>
    <w:rsid w:val="005A38D6"/>
    <w:rsid w:val="005A3AB9"/>
    <w:rsid w:val="005A42B0"/>
    <w:rsid w:val="005A47C0"/>
    <w:rsid w:val="005A4FB1"/>
    <w:rsid w:val="005A5054"/>
    <w:rsid w:val="005A53A0"/>
    <w:rsid w:val="005A5401"/>
    <w:rsid w:val="005A5702"/>
    <w:rsid w:val="005A5889"/>
    <w:rsid w:val="005A59D5"/>
    <w:rsid w:val="005A5A3A"/>
    <w:rsid w:val="005A683F"/>
    <w:rsid w:val="005A6993"/>
    <w:rsid w:val="005A6EE7"/>
    <w:rsid w:val="005A79CD"/>
    <w:rsid w:val="005A7D72"/>
    <w:rsid w:val="005B054B"/>
    <w:rsid w:val="005B09F5"/>
    <w:rsid w:val="005B0BB9"/>
    <w:rsid w:val="005B16D6"/>
    <w:rsid w:val="005B1820"/>
    <w:rsid w:val="005B1D43"/>
    <w:rsid w:val="005B1E9D"/>
    <w:rsid w:val="005B2029"/>
    <w:rsid w:val="005B2388"/>
    <w:rsid w:val="005B25BE"/>
    <w:rsid w:val="005B26D8"/>
    <w:rsid w:val="005B293E"/>
    <w:rsid w:val="005B3079"/>
    <w:rsid w:val="005B32E5"/>
    <w:rsid w:val="005B36B8"/>
    <w:rsid w:val="005B3A69"/>
    <w:rsid w:val="005B47D2"/>
    <w:rsid w:val="005B4ABC"/>
    <w:rsid w:val="005B4B3C"/>
    <w:rsid w:val="005B4C6A"/>
    <w:rsid w:val="005B4D1C"/>
    <w:rsid w:val="005B5156"/>
    <w:rsid w:val="005B6188"/>
    <w:rsid w:val="005B683E"/>
    <w:rsid w:val="005B770C"/>
    <w:rsid w:val="005C0243"/>
    <w:rsid w:val="005C0C5E"/>
    <w:rsid w:val="005C0D89"/>
    <w:rsid w:val="005C14ED"/>
    <w:rsid w:val="005C2714"/>
    <w:rsid w:val="005C2830"/>
    <w:rsid w:val="005C32AE"/>
    <w:rsid w:val="005C344C"/>
    <w:rsid w:val="005C375E"/>
    <w:rsid w:val="005C3CB7"/>
    <w:rsid w:val="005C4587"/>
    <w:rsid w:val="005C50FE"/>
    <w:rsid w:val="005C540F"/>
    <w:rsid w:val="005C56D8"/>
    <w:rsid w:val="005C5F1E"/>
    <w:rsid w:val="005C5FEB"/>
    <w:rsid w:val="005C60B9"/>
    <w:rsid w:val="005C7143"/>
    <w:rsid w:val="005C7A8B"/>
    <w:rsid w:val="005C7DC9"/>
    <w:rsid w:val="005D022B"/>
    <w:rsid w:val="005D10FF"/>
    <w:rsid w:val="005D1A6B"/>
    <w:rsid w:val="005D1B8D"/>
    <w:rsid w:val="005D30F5"/>
    <w:rsid w:val="005D313B"/>
    <w:rsid w:val="005D32BE"/>
    <w:rsid w:val="005D32D8"/>
    <w:rsid w:val="005D35E5"/>
    <w:rsid w:val="005D37B7"/>
    <w:rsid w:val="005D4235"/>
    <w:rsid w:val="005D45BA"/>
    <w:rsid w:val="005D4A69"/>
    <w:rsid w:val="005D4AAE"/>
    <w:rsid w:val="005D53E4"/>
    <w:rsid w:val="005D5B5C"/>
    <w:rsid w:val="005D5C37"/>
    <w:rsid w:val="005D5CB4"/>
    <w:rsid w:val="005D5F6A"/>
    <w:rsid w:val="005D608F"/>
    <w:rsid w:val="005D6099"/>
    <w:rsid w:val="005D642E"/>
    <w:rsid w:val="005D6C0B"/>
    <w:rsid w:val="005D6C85"/>
    <w:rsid w:val="005D74B7"/>
    <w:rsid w:val="005D79B6"/>
    <w:rsid w:val="005E0197"/>
    <w:rsid w:val="005E08C5"/>
    <w:rsid w:val="005E0B19"/>
    <w:rsid w:val="005E10B7"/>
    <w:rsid w:val="005E23E5"/>
    <w:rsid w:val="005E2997"/>
    <w:rsid w:val="005E2AF7"/>
    <w:rsid w:val="005E2DBF"/>
    <w:rsid w:val="005E2DF8"/>
    <w:rsid w:val="005E35F6"/>
    <w:rsid w:val="005E3CA4"/>
    <w:rsid w:val="005E4791"/>
    <w:rsid w:val="005E569C"/>
    <w:rsid w:val="005E6176"/>
    <w:rsid w:val="005E6A3E"/>
    <w:rsid w:val="005E6CAE"/>
    <w:rsid w:val="005E76A4"/>
    <w:rsid w:val="005E7EF6"/>
    <w:rsid w:val="005F0452"/>
    <w:rsid w:val="005F08A0"/>
    <w:rsid w:val="005F093D"/>
    <w:rsid w:val="005F094A"/>
    <w:rsid w:val="005F0D67"/>
    <w:rsid w:val="005F24D5"/>
    <w:rsid w:val="005F2B42"/>
    <w:rsid w:val="005F328F"/>
    <w:rsid w:val="005F3317"/>
    <w:rsid w:val="005F3696"/>
    <w:rsid w:val="005F392C"/>
    <w:rsid w:val="005F3AA3"/>
    <w:rsid w:val="005F49EE"/>
    <w:rsid w:val="005F56B2"/>
    <w:rsid w:val="005F6905"/>
    <w:rsid w:val="005F6A1D"/>
    <w:rsid w:val="005F6B80"/>
    <w:rsid w:val="005F6BEE"/>
    <w:rsid w:val="005F6D1B"/>
    <w:rsid w:val="005F7078"/>
    <w:rsid w:val="005F715F"/>
    <w:rsid w:val="005F7854"/>
    <w:rsid w:val="005F7AC4"/>
    <w:rsid w:val="005F7B66"/>
    <w:rsid w:val="005F7C59"/>
    <w:rsid w:val="00600E1A"/>
    <w:rsid w:val="00600F15"/>
    <w:rsid w:val="006017D1"/>
    <w:rsid w:val="00601BC4"/>
    <w:rsid w:val="00602373"/>
    <w:rsid w:val="00603BA8"/>
    <w:rsid w:val="00603E7E"/>
    <w:rsid w:val="0060436A"/>
    <w:rsid w:val="006046AE"/>
    <w:rsid w:val="00604814"/>
    <w:rsid w:val="00604FB5"/>
    <w:rsid w:val="00605807"/>
    <w:rsid w:val="00605A28"/>
    <w:rsid w:val="00605B7A"/>
    <w:rsid w:val="00605E44"/>
    <w:rsid w:val="00605EBA"/>
    <w:rsid w:val="00606028"/>
    <w:rsid w:val="00606881"/>
    <w:rsid w:val="00606DF9"/>
    <w:rsid w:val="00607244"/>
    <w:rsid w:val="006072A9"/>
    <w:rsid w:val="0060773A"/>
    <w:rsid w:val="00607B30"/>
    <w:rsid w:val="00607E61"/>
    <w:rsid w:val="006104E2"/>
    <w:rsid w:val="00610704"/>
    <w:rsid w:val="00610866"/>
    <w:rsid w:val="00610B4A"/>
    <w:rsid w:val="00611078"/>
    <w:rsid w:val="00611DAF"/>
    <w:rsid w:val="00612526"/>
    <w:rsid w:val="00612A2A"/>
    <w:rsid w:val="00613394"/>
    <w:rsid w:val="006138A9"/>
    <w:rsid w:val="00613988"/>
    <w:rsid w:val="00613B63"/>
    <w:rsid w:val="00613EFF"/>
    <w:rsid w:val="00614ABD"/>
    <w:rsid w:val="00615D03"/>
    <w:rsid w:val="006164D6"/>
    <w:rsid w:val="00616BC4"/>
    <w:rsid w:val="00617285"/>
    <w:rsid w:val="006177A7"/>
    <w:rsid w:val="00617C89"/>
    <w:rsid w:val="00617CA2"/>
    <w:rsid w:val="006208AA"/>
    <w:rsid w:val="00620C10"/>
    <w:rsid w:val="00620E94"/>
    <w:rsid w:val="0062146D"/>
    <w:rsid w:val="00621ACF"/>
    <w:rsid w:val="00621DE6"/>
    <w:rsid w:val="00621F78"/>
    <w:rsid w:val="00622038"/>
    <w:rsid w:val="006220C4"/>
    <w:rsid w:val="00623074"/>
    <w:rsid w:val="006233B3"/>
    <w:rsid w:val="006236E2"/>
    <w:rsid w:val="00623D7A"/>
    <w:rsid w:val="00624FD6"/>
    <w:rsid w:val="00625055"/>
    <w:rsid w:val="0062525F"/>
    <w:rsid w:val="0062531E"/>
    <w:rsid w:val="006253AA"/>
    <w:rsid w:val="0062575A"/>
    <w:rsid w:val="00625B9C"/>
    <w:rsid w:val="00625F93"/>
    <w:rsid w:val="006260FD"/>
    <w:rsid w:val="006262AE"/>
    <w:rsid w:val="00626589"/>
    <w:rsid w:val="00627479"/>
    <w:rsid w:val="006277AF"/>
    <w:rsid w:val="00627A32"/>
    <w:rsid w:val="00627D30"/>
    <w:rsid w:val="006301B9"/>
    <w:rsid w:val="00630442"/>
    <w:rsid w:val="00630BDF"/>
    <w:rsid w:val="00631523"/>
    <w:rsid w:val="006317D7"/>
    <w:rsid w:val="00631C30"/>
    <w:rsid w:val="00632710"/>
    <w:rsid w:val="00632BF2"/>
    <w:rsid w:val="006332D8"/>
    <w:rsid w:val="006333A1"/>
    <w:rsid w:val="006334E4"/>
    <w:rsid w:val="00633B40"/>
    <w:rsid w:val="00633CEC"/>
    <w:rsid w:val="00634BEE"/>
    <w:rsid w:val="00635733"/>
    <w:rsid w:val="006357B9"/>
    <w:rsid w:val="00635A20"/>
    <w:rsid w:val="00635EFF"/>
    <w:rsid w:val="006368B2"/>
    <w:rsid w:val="00636E9E"/>
    <w:rsid w:val="0063715F"/>
    <w:rsid w:val="00637370"/>
    <w:rsid w:val="00637A38"/>
    <w:rsid w:val="00640158"/>
    <w:rsid w:val="006404AE"/>
    <w:rsid w:val="00640DDC"/>
    <w:rsid w:val="00641257"/>
    <w:rsid w:val="006418BE"/>
    <w:rsid w:val="00641AAE"/>
    <w:rsid w:val="006420EE"/>
    <w:rsid w:val="0064215C"/>
    <w:rsid w:val="006423CB"/>
    <w:rsid w:val="006429FA"/>
    <w:rsid w:val="00642E7E"/>
    <w:rsid w:val="00643161"/>
    <w:rsid w:val="00643406"/>
    <w:rsid w:val="006436A7"/>
    <w:rsid w:val="00643BAA"/>
    <w:rsid w:val="0064481A"/>
    <w:rsid w:val="0064482D"/>
    <w:rsid w:val="00644FD7"/>
    <w:rsid w:val="00645AC4"/>
    <w:rsid w:val="00645C11"/>
    <w:rsid w:val="00646417"/>
    <w:rsid w:val="006465AD"/>
    <w:rsid w:val="006468CD"/>
    <w:rsid w:val="00646DAB"/>
    <w:rsid w:val="006472C0"/>
    <w:rsid w:val="006473DA"/>
    <w:rsid w:val="00647B45"/>
    <w:rsid w:val="00647E1F"/>
    <w:rsid w:val="00647FF1"/>
    <w:rsid w:val="006508FF"/>
    <w:rsid w:val="00650B1D"/>
    <w:rsid w:val="00650D17"/>
    <w:rsid w:val="00651136"/>
    <w:rsid w:val="0065213C"/>
    <w:rsid w:val="006530E5"/>
    <w:rsid w:val="006533ED"/>
    <w:rsid w:val="006535FE"/>
    <w:rsid w:val="00654041"/>
    <w:rsid w:val="00654322"/>
    <w:rsid w:val="00654569"/>
    <w:rsid w:val="006555DB"/>
    <w:rsid w:val="00655A0C"/>
    <w:rsid w:val="00656057"/>
    <w:rsid w:val="006561F5"/>
    <w:rsid w:val="0065654D"/>
    <w:rsid w:val="006569D0"/>
    <w:rsid w:val="00656A91"/>
    <w:rsid w:val="00656A9B"/>
    <w:rsid w:val="00656ABF"/>
    <w:rsid w:val="00656D6C"/>
    <w:rsid w:val="00656EFC"/>
    <w:rsid w:val="00660752"/>
    <w:rsid w:val="006609FB"/>
    <w:rsid w:val="00660ED7"/>
    <w:rsid w:val="00661075"/>
    <w:rsid w:val="00661235"/>
    <w:rsid w:val="0066190D"/>
    <w:rsid w:val="00661C71"/>
    <w:rsid w:val="00663504"/>
    <w:rsid w:val="006638E4"/>
    <w:rsid w:val="00663DFF"/>
    <w:rsid w:val="006640D8"/>
    <w:rsid w:val="0066433C"/>
    <w:rsid w:val="006644B6"/>
    <w:rsid w:val="006647B0"/>
    <w:rsid w:val="006650A5"/>
    <w:rsid w:val="00665471"/>
    <w:rsid w:val="00665F49"/>
    <w:rsid w:val="00665F93"/>
    <w:rsid w:val="0066616F"/>
    <w:rsid w:val="00670A16"/>
    <w:rsid w:val="00670B30"/>
    <w:rsid w:val="00670F2B"/>
    <w:rsid w:val="00670FFA"/>
    <w:rsid w:val="006719B0"/>
    <w:rsid w:val="00671F36"/>
    <w:rsid w:val="0067222A"/>
    <w:rsid w:val="0067304E"/>
    <w:rsid w:val="0067372E"/>
    <w:rsid w:val="00673798"/>
    <w:rsid w:val="00673EB7"/>
    <w:rsid w:val="006744C0"/>
    <w:rsid w:val="006745DC"/>
    <w:rsid w:val="006747EF"/>
    <w:rsid w:val="00674969"/>
    <w:rsid w:val="00675753"/>
    <w:rsid w:val="00675A1B"/>
    <w:rsid w:val="00675B1B"/>
    <w:rsid w:val="00676065"/>
    <w:rsid w:val="006761A0"/>
    <w:rsid w:val="0067624A"/>
    <w:rsid w:val="0067717F"/>
    <w:rsid w:val="006772A3"/>
    <w:rsid w:val="00677F11"/>
    <w:rsid w:val="00680012"/>
    <w:rsid w:val="006807AE"/>
    <w:rsid w:val="006813F0"/>
    <w:rsid w:val="006815F1"/>
    <w:rsid w:val="00681799"/>
    <w:rsid w:val="00681BB9"/>
    <w:rsid w:val="00682585"/>
    <w:rsid w:val="00682590"/>
    <w:rsid w:val="006831C8"/>
    <w:rsid w:val="00683ED8"/>
    <w:rsid w:val="00683F71"/>
    <w:rsid w:val="00684363"/>
    <w:rsid w:val="006845C5"/>
    <w:rsid w:val="006847A6"/>
    <w:rsid w:val="006848E7"/>
    <w:rsid w:val="00684D33"/>
    <w:rsid w:val="006855AC"/>
    <w:rsid w:val="00685990"/>
    <w:rsid w:val="00685A73"/>
    <w:rsid w:val="0068709E"/>
    <w:rsid w:val="0068720D"/>
    <w:rsid w:val="00687B80"/>
    <w:rsid w:val="00687C61"/>
    <w:rsid w:val="00690374"/>
    <w:rsid w:val="006906A3"/>
    <w:rsid w:val="006906B2"/>
    <w:rsid w:val="0069088D"/>
    <w:rsid w:val="00690C43"/>
    <w:rsid w:val="006918A0"/>
    <w:rsid w:val="00691CC3"/>
    <w:rsid w:val="0069270A"/>
    <w:rsid w:val="00692D6C"/>
    <w:rsid w:val="006932FF"/>
    <w:rsid w:val="00693589"/>
    <w:rsid w:val="00694109"/>
    <w:rsid w:val="00694AD4"/>
    <w:rsid w:val="00695261"/>
    <w:rsid w:val="006952EF"/>
    <w:rsid w:val="006955BC"/>
    <w:rsid w:val="00695D55"/>
    <w:rsid w:val="0069683A"/>
    <w:rsid w:val="0069763D"/>
    <w:rsid w:val="00697CE0"/>
    <w:rsid w:val="006A0186"/>
    <w:rsid w:val="006A0544"/>
    <w:rsid w:val="006A08AE"/>
    <w:rsid w:val="006A0A4C"/>
    <w:rsid w:val="006A3010"/>
    <w:rsid w:val="006A42A5"/>
    <w:rsid w:val="006A4D7B"/>
    <w:rsid w:val="006A5666"/>
    <w:rsid w:val="006A58DC"/>
    <w:rsid w:val="006A6403"/>
    <w:rsid w:val="006A6DB2"/>
    <w:rsid w:val="006A7AF1"/>
    <w:rsid w:val="006B0165"/>
    <w:rsid w:val="006B020E"/>
    <w:rsid w:val="006B08C2"/>
    <w:rsid w:val="006B0A12"/>
    <w:rsid w:val="006B10A8"/>
    <w:rsid w:val="006B2DC2"/>
    <w:rsid w:val="006B31C7"/>
    <w:rsid w:val="006B332D"/>
    <w:rsid w:val="006B3E03"/>
    <w:rsid w:val="006B4A79"/>
    <w:rsid w:val="006B50C6"/>
    <w:rsid w:val="006B5D5C"/>
    <w:rsid w:val="006B60EF"/>
    <w:rsid w:val="006B6139"/>
    <w:rsid w:val="006B7279"/>
    <w:rsid w:val="006B7D34"/>
    <w:rsid w:val="006B7DF7"/>
    <w:rsid w:val="006C0407"/>
    <w:rsid w:val="006C043F"/>
    <w:rsid w:val="006C0440"/>
    <w:rsid w:val="006C0C47"/>
    <w:rsid w:val="006C1598"/>
    <w:rsid w:val="006C214F"/>
    <w:rsid w:val="006C2503"/>
    <w:rsid w:val="006C31FD"/>
    <w:rsid w:val="006C373E"/>
    <w:rsid w:val="006C3FE8"/>
    <w:rsid w:val="006C44F9"/>
    <w:rsid w:val="006C458A"/>
    <w:rsid w:val="006C5424"/>
    <w:rsid w:val="006C5579"/>
    <w:rsid w:val="006C5A42"/>
    <w:rsid w:val="006C5B6F"/>
    <w:rsid w:val="006C60A4"/>
    <w:rsid w:val="006C6569"/>
    <w:rsid w:val="006C6ADF"/>
    <w:rsid w:val="006C7731"/>
    <w:rsid w:val="006C77B0"/>
    <w:rsid w:val="006D01D1"/>
    <w:rsid w:val="006D0210"/>
    <w:rsid w:val="006D0B99"/>
    <w:rsid w:val="006D119B"/>
    <w:rsid w:val="006D136E"/>
    <w:rsid w:val="006D211D"/>
    <w:rsid w:val="006D2298"/>
    <w:rsid w:val="006D230B"/>
    <w:rsid w:val="006D311C"/>
    <w:rsid w:val="006D3377"/>
    <w:rsid w:val="006D33C1"/>
    <w:rsid w:val="006D3B77"/>
    <w:rsid w:val="006D4478"/>
    <w:rsid w:val="006D4511"/>
    <w:rsid w:val="006D4A1E"/>
    <w:rsid w:val="006D5394"/>
    <w:rsid w:val="006D59DA"/>
    <w:rsid w:val="006D5B73"/>
    <w:rsid w:val="006D6084"/>
    <w:rsid w:val="006D61F4"/>
    <w:rsid w:val="006D6A28"/>
    <w:rsid w:val="006D752D"/>
    <w:rsid w:val="006E0A75"/>
    <w:rsid w:val="006E10DA"/>
    <w:rsid w:val="006E1112"/>
    <w:rsid w:val="006E1844"/>
    <w:rsid w:val="006E1EA0"/>
    <w:rsid w:val="006E234D"/>
    <w:rsid w:val="006E2504"/>
    <w:rsid w:val="006E2578"/>
    <w:rsid w:val="006E2645"/>
    <w:rsid w:val="006E31DB"/>
    <w:rsid w:val="006E3F18"/>
    <w:rsid w:val="006E4575"/>
    <w:rsid w:val="006E5137"/>
    <w:rsid w:val="006E5517"/>
    <w:rsid w:val="006E57E3"/>
    <w:rsid w:val="006E57F6"/>
    <w:rsid w:val="006E59A2"/>
    <w:rsid w:val="006E61B8"/>
    <w:rsid w:val="006E64DD"/>
    <w:rsid w:val="006E6CDE"/>
    <w:rsid w:val="006F0241"/>
    <w:rsid w:val="006F0308"/>
    <w:rsid w:val="006F03F1"/>
    <w:rsid w:val="006F057E"/>
    <w:rsid w:val="006F0FDB"/>
    <w:rsid w:val="006F1E3C"/>
    <w:rsid w:val="006F20EF"/>
    <w:rsid w:val="006F2635"/>
    <w:rsid w:val="006F28EA"/>
    <w:rsid w:val="006F2DE5"/>
    <w:rsid w:val="006F346A"/>
    <w:rsid w:val="006F3A19"/>
    <w:rsid w:val="006F3A57"/>
    <w:rsid w:val="006F416C"/>
    <w:rsid w:val="006F44DE"/>
    <w:rsid w:val="006F459D"/>
    <w:rsid w:val="006F45E5"/>
    <w:rsid w:val="006F4F87"/>
    <w:rsid w:val="006F58EF"/>
    <w:rsid w:val="006F5A02"/>
    <w:rsid w:val="006F5F49"/>
    <w:rsid w:val="006F6188"/>
    <w:rsid w:val="006F636D"/>
    <w:rsid w:val="006F6449"/>
    <w:rsid w:val="006F64D4"/>
    <w:rsid w:val="006F6806"/>
    <w:rsid w:val="006F7209"/>
    <w:rsid w:val="006F7793"/>
    <w:rsid w:val="006F7DA7"/>
    <w:rsid w:val="00700B60"/>
    <w:rsid w:val="00700C7B"/>
    <w:rsid w:val="00700F3E"/>
    <w:rsid w:val="0070133B"/>
    <w:rsid w:val="007017C6"/>
    <w:rsid w:val="00701878"/>
    <w:rsid w:val="00702B08"/>
    <w:rsid w:val="00703085"/>
    <w:rsid w:val="0070386E"/>
    <w:rsid w:val="00703873"/>
    <w:rsid w:val="007038FC"/>
    <w:rsid w:val="0070390C"/>
    <w:rsid w:val="007046D5"/>
    <w:rsid w:val="007048B1"/>
    <w:rsid w:val="00704934"/>
    <w:rsid w:val="00704C71"/>
    <w:rsid w:val="00704D27"/>
    <w:rsid w:val="00704E8A"/>
    <w:rsid w:val="00705416"/>
    <w:rsid w:val="0070548D"/>
    <w:rsid w:val="007057DA"/>
    <w:rsid w:val="00705898"/>
    <w:rsid w:val="00705977"/>
    <w:rsid w:val="00705AEE"/>
    <w:rsid w:val="00705ECC"/>
    <w:rsid w:val="00706431"/>
    <w:rsid w:val="007064C0"/>
    <w:rsid w:val="00710467"/>
    <w:rsid w:val="007107AC"/>
    <w:rsid w:val="00711538"/>
    <w:rsid w:val="0071158F"/>
    <w:rsid w:val="0071236C"/>
    <w:rsid w:val="00712AC1"/>
    <w:rsid w:val="00714036"/>
    <w:rsid w:val="007140CE"/>
    <w:rsid w:val="007144F2"/>
    <w:rsid w:val="007146B1"/>
    <w:rsid w:val="00715F08"/>
    <w:rsid w:val="0071618B"/>
    <w:rsid w:val="00716BF5"/>
    <w:rsid w:val="00716D41"/>
    <w:rsid w:val="00716DAF"/>
    <w:rsid w:val="00716DC4"/>
    <w:rsid w:val="00716ED0"/>
    <w:rsid w:val="00717323"/>
    <w:rsid w:val="007178BD"/>
    <w:rsid w:val="00717A65"/>
    <w:rsid w:val="00720185"/>
    <w:rsid w:val="007206A7"/>
    <w:rsid w:val="00720B32"/>
    <w:rsid w:val="00720EA8"/>
    <w:rsid w:val="00721E21"/>
    <w:rsid w:val="0072325E"/>
    <w:rsid w:val="00724568"/>
    <w:rsid w:val="00724A75"/>
    <w:rsid w:val="00724C5E"/>
    <w:rsid w:val="00724F62"/>
    <w:rsid w:val="0072523C"/>
    <w:rsid w:val="0072551F"/>
    <w:rsid w:val="0072612D"/>
    <w:rsid w:val="00726581"/>
    <w:rsid w:val="00726A2E"/>
    <w:rsid w:val="00726FE4"/>
    <w:rsid w:val="007275E9"/>
    <w:rsid w:val="0072760D"/>
    <w:rsid w:val="007303C9"/>
    <w:rsid w:val="00730A32"/>
    <w:rsid w:val="00731F53"/>
    <w:rsid w:val="00732372"/>
    <w:rsid w:val="007326E8"/>
    <w:rsid w:val="00732825"/>
    <w:rsid w:val="00732AFE"/>
    <w:rsid w:val="00732B40"/>
    <w:rsid w:val="00732C53"/>
    <w:rsid w:val="00733CA2"/>
    <w:rsid w:val="00733EEF"/>
    <w:rsid w:val="00734343"/>
    <w:rsid w:val="00734643"/>
    <w:rsid w:val="00734A94"/>
    <w:rsid w:val="00734CA5"/>
    <w:rsid w:val="007352C9"/>
    <w:rsid w:val="00735800"/>
    <w:rsid w:val="007363C9"/>
    <w:rsid w:val="007363FA"/>
    <w:rsid w:val="00736620"/>
    <w:rsid w:val="0073673E"/>
    <w:rsid w:val="007368C9"/>
    <w:rsid w:val="007378CB"/>
    <w:rsid w:val="00740DB6"/>
    <w:rsid w:val="00741218"/>
    <w:rsid w:val="007413D7"/>
    <w:rsid w:val="007417BB"/>
    <w:rsid w:val="007422A3"/>
    <w:rsid w:val="007427E0"/>
    <w:rsid w:val="00743873"/>
    <w:rsid w:val="00744518"/>
    <w:rsid w:val="00744DD2"/>
    <w:rsid w:val="007450CE"/>
    <w:rsid w:val="0074511A"/>
    <w:rsid w:val="00745585"/>
    <w:rsid w:val="00745656"/>
    <w:rsid w:val="0074589D"/>
    <w:rsid w:val="00745D63"/>
    <w:rsid w:val="007461BD"/>
    <w:rsid w:val="007470F3"/>
    <w:rsid w:val="007478DD"/>
    <w:rsid w:val="00750038"/>
    <w:rsid w:val="00750D76"/>
    <w:rsid w:val="00751015"/>
    <w:rsid w:val="00751202"/>
    <w:rsid w:val="0075131F"/>
    <w:rsid w:val="007514D9"/>
    <w:rsid w:val="007518B0"/>
    <w:rsid w:val="00751B69"/>
    <w:rsid w:val="00752294"/>
    <w:rsid w:val="00752FA7"/>
    <w:rsid w:val="00753267"/>
    <w:rsid w:val="007546A7"/>
    <w:rsid w:val="00754FE2"/>
    <w:rsid w:val="00756073"/>
    <w:rsid w:val="00756C7B"/>
    <w:rsid w:val="00756F5B"/>
    <w:rsid w:val="00757007"/>
    <w:rsid w:val="00757447"/>
    <w:rsid w:val="00757B93"/>
    <w:rsid w:val="00757E50"/>
    <w:rsid w:val="0076065F"/>
    <w:rsid w:val="007609E4"/>
    <w:rsid w:val="00760B2D"/>
    <w:rsid w:val="00761324"/>
    <w:rsid w:val="00761513"/>
    <w:rsid w:val="00761B0D"/>
    <w:rsid w:val="007623CD"/>
    <w:rsid w:val="007626D1"/>
    <w:rsid w:val="00762C9A"/>
    <w:rsid w:val="00762E4C"/>
    <w:rsid w:val="00762EB0"/>
    <w:rsid w:val="00762F78"/>
    <w:rsid w:val="00763546"/>
    <w:rsid w:val="00763A4A"/>
    <w:rsid w:val="00763B42"/>
    <w:rsid w:val="0076402F"/>
    <w:rsid w:val="00764D45"/>
    <w:rsid w:val="00765C14"/>
    <w:rsid w:val="00765D4B"/>
    <w:rsid w:val="00766A1D"/>
    <w:rsid w:val="00767502"/>
    <w:rsid w:val="00767D21"/>
    <w:rsid w:val="00770FAD"/>
    <w:rsid w:val="0077130F"/>
    <w:rsid w:val="00771427"/>
    <w:rsid w:val="00771D50"/>
    <w:rsid w:val="00772266"/>
    <w:rsid w:val="007723DB"/>
    <w:rsid w:val="00773150"/>
    <w:rsid w:val="00773B24"/>
    <w:rsid w:val="007740A9"/>
    <w:rsid w:val="00774271"/>
    <w:rsid w:val="00774BEE"/>
    <w:rsid w:val="00775170"/>
    <w:rsid w:val="0077534E"/>
    <w:rsid w:val="0077564D"/>
    <w:rsid w:val="007756D9"/>
    <w:rsid w:val="007759C9"/>
    <w:rsid w:val="00775CCA"/>
    <w:rsid w:val="007770C8"/>
    <w:rsid w:val="0077731D"/>
    <w:rsid w:val="0077758A"/>
    <w:rsid w:val="0077774C"/>
    <w:rsid w:val="0077787D"/>
    <w:rsid w:val="00777A12"/>
    <w:rsid w:val="00777FF2"/>
    <w:rsid w:val="00780091"/>
    <w:rsid w:val="00780361"/>
    <w:rsid w:val="0078050F"/>
    <w:rsid w:val="00780E32"/>
    <w:rsid w:val="00780EA2"/>
    <w:rsid w:val="00781B8E"/>
    <w:rsid w:val="00782D73"/>
    <w:rsid w:val="007848F5"/>
    <w:rsid w:val="00784A9A"/>
    <w:rsid w:val="00785334"/>
    <w:rsid w:val="00785D06"/>
    <w:rsid w:val="00785E9E"/>
    <w:rsid w:val="00786279"/>
    <w:rsid w:val="00786325"/>
    <w:rsid w:val="00786677"/>
    <w:rsid w:val="007866CF"/>
    <w:rsid w:val="00786808"/>
    <w:rsid w:val="00787449"/>
    <w:rsid w:val="00787B39"/>
    <w:rsid w:val="00787D79"/>
    <w:rsid w:val="00787F3D"/>
    <w:rsid w:val="007904F6"/>
    <w:rsid w:val="00790AFC"/>
    <w:rsid w:val="00790E39"/>
    <w:rsid w:val="00790EA6"/>
    <w:rsid w:val="00791404"/>
    <w:rsid w:val="00791410"/>
    <w:rsid w:val="007916BC"/>
    <w:rsid w:val="007919E3"/>
    <w:rsid w:val="00791ACB"/>
    <w:rsid w:val="00792604"/>
    <w:rsid w:val="00792693"/>
    <w:rsid w:val="00792A40"/>
    <w:rsid w:val="00792E27"/>
    <w:rsid w:val="00793844"/>
    <w:rsid w:val="00793C71"/>
    <w:rsid w:val="00793CFB"/>
    <w:rsid w:val="00794074"/>
    <w:rsid w:val="00794252"/>
    <w:rsid w:val="007947C5"/>
    <w:rsid w:val="00794971"/>
    <w:rsid w:val="007949BF"/>
    <w:rsid w:val="00795671"/>
    <w:rsid w:val="00795AA3"/>
    <w:rsid w:val="00795B75"/>
    <w:rsid w:val="00796074"/>
    <w:rsid w:val="007973C5"/>
    <w:rsid w:val="00797678"/>
    <w:rsid w:val="007A0DA1"/>
    <w:rsid w:val="007A103E"/>
    <w:rsid w:val="007A115F"/>
    <w:rsid w:val="007A135F"/>
    <w:rsid w:val="007A1D83"/>
    <w:rsid w:val="007A2B65"/>
    <w:rsid w:val="007A2C19"/>
    <w:rsid w:val="007A3335"/>
    <w:rsid w:val="007A33D4"/>
    <w:rsid w:val="007A398E"/>
    <w:rsid w:val="007A3CF3"/>
    <w:rsid w:val="007A46FD"/>
    <w:rsid w:val="007A4E74"/>
    <w:rsid w:val="007A55AC"/>
    <w:rsid w:val="007A581D"/>
    <w:rsid w:val="007A6149"/>
    <w:rsid w:val="007A61AF"/>
    <w:rsid w:val="007A73ED"/>
    <w:rsid w:val="007B0088"/>
    <w:rsid w:val="007B00E9"/>
    <w:rsid w:val="007B03B3"/>
    <w:rsid w:val="007B0849"/>
    <w:rsid w:val="007B0883"/>
    <w:rsid w:val="007B0C0D"/>
    <w:rsid w:val="007B1834"/>
    <w:rsid w:val="007B18D5"/>
    <w:rsid w:val="007B1D26"/>
    <w:rsid w:val="007B240E"/>
    <w:rsid w:val="007B24A1"/>
    <w:rsid w:val="007B393D"/>
    <w:rsid w:val="007B4839"/>
    <w:rsid w:val="007B4878"/>
    <w:rsid w:val="007B4BF6"/>
    <w:rsid w:val="007B5008"/>
    <w:rsid w:val="007B53FA"/>
    <w:rsid w:val="007B5639"/>
    <w:rsid w:val="007B5746"/>
    <w:rsid w:val="007B59CC"/>
    <w:rsid w:val="007B5A4D"/>
    <w:rsid w:val="007B5DF8"/>
    <w:rsid w:val="007B5F51"/>
    <w:rsid w:val="007B6002"/>
    <w:rsid w:val="007B69F9"/>
    <w:rsid w:val="007B72F7"/>
    <w:rsid w:val="007B7D3D"/>
    <w:rsid w:val="007C0451"/>
    <w:rsid w:val="007C1031"/>
    <w:rsid w:val="007C168B"/>
    <w:rsid w:val="007C16B9"/>
    <w:rsid w:val="007C19C3"/>
    <w:rsid w:val="007C24B7"/>
    <w:rsid w:val="007C293E"/>
    <w:rsid w:val="007C2D5A"/>
    <w:rsid w:val="007C3333"/>
    <w:rsid w:val="007C3371"/>
    <w:rsid w:val="007C3630"/>
    <w:rsid w:val="007C397F"/>
    <w:rsid w:val="007C3F54"/>
    <w:rsid w:val="007C40F0"/>
    <w:rsid w:val="007C4AEC"/>
    <w:rsid w:val="007C4AFE"/>
    <w:rsid w:val="007C4C7D"/>
    <w:rsid w:val="007C567B"/>
    <w:rsid w:val="007C57D0"/>
    <w:rsid w:val="007C6E1D"/>
    <w:rsid w:val="007C7093"/>
    <w:rsid w:val="007C70DE"/>
    <w:rsid w:val="007C72DE"/>
    <w:rsid w:val="007C7B07"/>
    <w:rsid w:val="007D0F42"/>
    <w:rsid w:val="007D1216"/>
    <w:rsid w:val="007D1357"/>
    <w:rsid w:val="007D1E4F"/>
    <w:rsid w:val="007D2600"/>
    <w:rsid w:val="007D2759"/>
    <w:rsid w:val="007D2976"/>
    <w:rsid w:val="007D2A18"/>
    <w:rsid w:val="007D2B9E"/>
    <w:rsid w:val="007D2FD8"/>
    <w:rsid w:val="007D3C40"/>
    <w:rsid w:val="007D46F4"/>
    <w:rsid w:val="007D4BE0"/>
    <w:rsid w:val="007D4F46"/>
    <w:rsid w:val="007D5AE6"/>
    <w:rsid w:val="007D672A"/>
    <w:rsid w:val="007D6DE2"/>
    <w:rsid w:val="007D71A8"/>
    <w:rsid w:val="007D7599"/>
    <w:rsid w:val="007E0448"/>
    <w:rsid w:val="007E0B88"/>
    <w:rsid w:val="007E1CB3"/>
    <w:rsid w:val="007E283B"/>
    <w:rsid w:val="007E3C17"/>
    <w:rsid w:val="007E3D1C"/>
    <w:rsid w:val="007E42FC"/>
    <w:rsid w:val="007E499D"/>
    <w:rsid w:val="007E4FC6"/>
    <w:rsid w:val="007E56BD"/>
    <w:rsid w:val="007E6F16"/>
    <w:rsid w:val="007E763B"/>
    <w:rsid w:val="007E7A1A"/>
    <w:rsid w:val="007F0071"/>
    <w:rsid w:val="007F0AB2"/>
    <w:rsid w:val="007F1DA9"/>
    <w:rsid w:val="007F2119"/>
    <w:rsid w:val="007F27DC"/>
    <w:rsid w:val="007F2A4A"/>
    <w:rsid w:val="007F30D7"/>
    <w:rsid w:val="007F38A7"/>
    <w:rsid w:val="007F3A3C"/>
    <w:rsid w:val="007F47D3"/>
    <w:rsid w:val="007F4B38"/>
    <w:rsid w:val="007F5207"/>
    <w:rsid w:val="007F54A9"/>
    <w:rsid w:val="007F57DA"/>
    <w:rsid w:val="007F59A8"/>
    <w:rsid w:val="007F7175"/>
    <w:rsid w:val="007F7831"/>
    <w:rsid w:val="007F7CE9"/>
    <w:rsid w:val="007F7FBC"/>
    <w:rsid w:val="008005A0"/>
    <w:rsid w:val="00800C1D"/>
    <w:rsid w:val="00800C70"/>
    <w:rsid w:val="00800FAC"/>
    <w:rsid w:val="0080134D"/>
    <w:rsid w:val="008015F3"/>
    <w:rsid w:val="00801B96"/>
    <w:rsid w:val="00802000"/>
    <w:rsid w:val="00802052"/>
    <w:rsid w:val="0080261F"/>
    <w:rsid w:val="008027C9"/>
    <w:rsid w:val="00802D1B"/>
    <w:rsid w:val="008040DF"/>
    <w:rsid w:val="0080504F"/>
    <w:rsid w:val="008068A9"/>
    <w:rsid w:val="00806A71"/>
    <w:rsid w:val="00806B22"/>
    <w:rsid w:val="008071AE"/>
    <w:rsid w:val="0081029C"/>
    <w:rsid w:val="00810648"/>
    <w:rsid w:val="008108FB"/>
    <w:rsid w:val="00810AE3"/>
    <w:rsid w:val="00810C51"/>
    <w:rsid w:val="00811457"/>
    <w:rsid w:val="00811462"/>
    <w:rsid w:val="008120D6"/>
    <w:rsid w:val="0081226D"/>
    <w:rsid w:val="008130C0"/>
    <w:rsid w:val="008138AF"/>
    <w:rsid w:val="0081438F"/>
    <w:rsid w:val="0081564D"/>
    <w:rsid w:val="00816381"/>
    <w:rsid w:val="00816820"/>
    <w:rsid w:val="00816ED7"/>
    <w:rsid w:val="008173BE"/>
    <w:rsid w:val="00817465"/>
    <w:rsid w:val="00817556"/>
    <w:rsid w:val="008175EB"/>
    <w:rsid w:val="00817BEF"/>
    <w:rsid w:val="00817C1E"/>
    <w:rsid w:val="00817D9E"/>
    <w:rsid w:val="00820697"/>
    <w:rsid w:val="008208BC"/>
    <w:rsid w:val="008217BD"/>
    <w:rsid w:val="00821BA9"/>
    <w:rsid w:val="00822198"/>
    <w:rsid w:val="00822255"/>
    <w:rsid w:val="00822B8B"/>
    <w:rsid w:val="00822D0B"/>
    <w:rsid w:val="008237CA"/>
    <w:rsid w:val="00823AB7"/>
    <w:rsid w:val="00824219"/>
    <w:rsid w:val="008244DD"/>
    <w:rsid w:val="00825478"/>
    <w:rsid w:val="00826EF2"/>
    <w:rsid w:val="0082799D"/>
    <w:rsid w:val="00827F96"/>
    <w:rsid w:val="00830A00"/>
    <w:rsid w:val="008315C1"/>
    <w:rsid w:val="00832477"/>
    <w:rsid w:val="008326C1"/>
    <w:rsid w:val="00832775"/>
    <w:rsid w:val="008328FE"/>
    <w:rsid w:val="008331E9"/>
    <w:rsid w:val="00833481"/>
    <w:rsid w:val="00833621"/>
    <w:rsid w:val="00833E99"/>
    <w:rsid w:val="0083457D"/>
    <w:rsid w:val="008346AF"/>
    <w:rsid w:val="0083554E"/>
    <w:rsid w:val="00836490"/>
    <w:rsid w:val="008367F0"/>
    <w:rsid w:val="008368F1"/>
    <w:rsid w:val="0083758D"/>
    <w:rsid w:val="00837FDD"/>
    <w:rsid w:val="00840355"/>
    <w:rsid w:val="00840359"/>
    <w:rsid w:val="008405FB"/>
    <w:rsid w:val="00840A31"/>
    <w:rsid w:val="00840BBA"/>
    <w:rsid w:val="00840E9A"/>
    <w:rsid w:val="00840EA0"/>
    <w:rsid w:val="0084124B"/>
    <w:rsid w:val="00841294"/>
    <w:rsid w:val="00841956"/>
    <w:rsid w:val="0084205B"/>
    <w:rsid w:val="00842427"/>
    <w:rsid w:val="00842614"/>
    <w:rsid w:val="0084272F"/>
    <w:rsid w:val="00843042"/>
    <w:rsid w:val="00843B4C"/>
    <w:rsid w:val="00843C65"/>
    <w:rsid w:val="00843E9F"/>
    <w:rsid w:val="00844261"/>
    <w:rsid w:val="00844DD1"/>
    <w:rsid w:val="0084563E"/>
    <w:rsid w:val="00845A67"/>
    <w:rsid w:val="00845E4E"/>
    <w:rsid w:val="008461A3"/>
    <w:rsid w:val="0084653C"/>
    <w:rsid w:val="00846B0A"/>
    <w:rsid w:val="00846BE6"/>
    <w:rsid w:val="00846D35"/>
    <w:rsid w:val="00847012"/>
    <w:rsid w:val="00850055"/>
    <w:rsid w:val="00851602"/>
    <w:rsid w:val="00851DD2"/>
    <w:rsid w:val="00851E2E"/>
    <w:rsid w:val="00852AA8"/>
    <w:rsid w:val="00852C0D"/>
    <w:rsid w:val="00853092"/>
    <w:rsid w:val="0085395E"/>
    <w:rsid w:val="00853BB7"/>
    <w:rsid w:val="008554D5"/>
    <w:rsid w:val="00855BBC"/>
    <w:rsid w:val="0085642E"/>
    <w:rsid w:val="0085648B"/>
    <w:rsid w:val="008567C1"/>
    <w:rsid w:val="00856BC0"/>
    <w:rsid w:val="00856E40"/>
    <w:rsid w:val="00857203"/>
    <w:rsid w:val="008579F0"/>
    <w:rsid w:val="00860188"/>
    <w:rsid w:val="00860D67"/>
    <w:rsid w:val="008619FD"/>
    <w:rsid w:val="00861FFE"/>
    <w:rsid w:val="00862E5D"/>
    <w:rsid w:val="00863083"/>
    <w:rsid w:val="008631E8"/>
    <w:rsid w:val="008633A8"/>
    <w:rsid w:val="00863DE1"/>
    <w:rsid w:val="00863E40"/>
    <w:rsid w:val="0086414F"/>
    <w:rsid w:val="00864472"/>
    <w:rsid w:val="00865561"/>
    <w:rsid w:val="00865914"/>
    <w:rsid w:val="0086678F"/>
    <w:rsid w:val="00866A28"/>
    <w:rsid w:val="0086754D"/>
    <w:rsid w:val="00867AD0"/>
    <w:rsid w:val="00867C5A"/>
    <w:rsid w:val="00870077"/>
    <w:rsid w:val="00870241"/>
    <w:rsid w:val="0087046B"/>
    <w:rsid w:val="00870481"/>
    <w:rsid w:val="00870C90"/>
    <w:rsid w:val="0087168A"/>
    <w:rsid w:val="008717F3"/>
    <w:rsid w:val="00871F05"/>
    <w:rsid w:val="00872334"/>
    <w:rsid w:val="0087293A"/>
    <w:rsid w:val="0087299F"/>
    <w:rsid w:val="00873BF1"/>
    <w:rsid w:val="00873D6C"/>
    <w:rsid w:val="00873F39"/>
    <w:rsid w:val="00874155"/>
    <w:rsid w:val="00874315"/>
    <w:rsid w:val="00874620"/>
    <w:rsid w:val="008753BE"/>
    <w:rsid w:val="00875E03"/>
    <w:rsid w:val="00876021"/>
    <w:rsid w:val="00876733"/>
    <w:rsid w:val="00876A9B"/>
    <w:rsid w:val="008812D6"/>
    <w:rsid w:val="00881480"/>
    <w:rsid w:val="00881540"/>
    <w:rsid w:val="00881547"/>
    <w:rsid w:val="008815C8"/>
    <w:rsid w:val="00881849"/>
    <w:rsid w:val="00881EAC"/>
    <w:rsid w:val="00882334"/>
    <w:rsid w:val="008827B7"/>
    <w:rsid w:val="00882E4E"/>
    <w:rsid w:val="00882F65"/>
    <w:rsid w:val="00883476"/>
    <w:rsid w:val="008834F2"/>
    <w:rsid w:val="00883535"/>
    <w:rsid w:val="00883A21"/>
    <w:rsid w:val="00883F29"/>
    <w:rsid w:val="00884182"/>
    <w:rsid w:val="008852C1"/>
    <w:rsid w:val="00885503"/>
    <w:rsid w:val="00885A3F"/>
    <w:rsid w:val="008864B3"/>
    <w:rsid w:val="00886979"/>
    <w:rsid w:val="00886E0A"/>
    <w:rsid w:val="00887953"/>
    <w:rsid w:val="00887C37"/>
    <w:rsid w:val="00891366"/>
    <w:rsid w:val="00891B58"/>
    <w:rsid w:val="00893150"/>
    <w:rsid w:val="00893575"/>
    <w:rsid w:val="00893D7E"/>
    <w:rsid w:val="0089465A"/>
    <w:rsid w:val="008949DA"/>
    <w:rsid w:val="0089500A"/>
    <w:rsid w:val="00895042"/>
    <w:rsid w:val="0089535F"/>
    <w:rsid w:val="0089572D"/>
    <w:rsid w:val="0089593C"/>
    <w:rsid w:val="00895995"/>
    <w:rsid w:val="00895E79"/>
    <w:rsid w:val="00895F8D"/>
    <w:rsid w:val="00896038"/>
    <w:rsid w:val="0089634D"/>
    <w:rsid w:val="00896BDC"/>
    <w:rsid w:val="00896F58"/>
    <w:rsid w:val="00897132"/>
    <w:rsid w:val="00897C64"/>
    <w:rsid w:val="00897FEE"/>
    <w:rsid w:val="008A019F"/>
    <w:rsid w:val="008A1563"/>
    <w:rsid w:val="008A166B"/>
    <w:rsid w:val="008A1ED6"/>
    <w:rsid w:val="008A206F"/>
    <w:rsid w:val="008A2BF1"/>
    <w:rsid w:val="008A3599"/>
    <w:rsid w:val="008A3946"/>
    <w:rsid w:val="008A4031"/>
    <w:rsid w:val="008A4229"/>
    <w:rsid w:val="008A4405"/>
    <w:rsid w:val="008A4802"/>
    <w:rsid w:val="008A4F21"/>
    <w:rsid w:val="008A5855"/>
    <w:rsid w:val="008A6017"/>
    <w:rsid w:val="008A62A1"/>
    <w:rsid w:val="008A661C"/>
    <w:rsid w:val="008A695D"/>
    <w:rsid w:val="008A6EBE"/>
    <w:rsid w:val="008A713A"/>
    <w:rsid w:val="008A747F"/>
    <w:rsid w:val="008A787B"/>
    <w:rsid w:val="008A787F"/>
    <w:rsid w:val="008A798A"/>
    <w:rsid w:val="008A7B3C"/>
    <w:rsid w:val="008B025C"/>
    <w:rsid w:val="008B07CF"/>
    <w:rsid w:val="008B125B"/>
    <w:rsid w:val="008B180E"/>
    <w:rsid w:val="008B32FB"/>
    <w:rsid w:val="008B34BE"/>
    <w:rsid w:val="008B384A"/>
    <w:rsid w:val="008B3CC7"/>
    <w:rsid w:val="008B3CCC"/>
    <w:rsid w:val="008B4587"/>
    <w:rsid w:val="008B4775"/>
    <w:rsid w:val="008B47A2"/>
    <w:rsid w:val="008B4DC1"/>
    <w:rsid w:val="008B5073"/>
    <w:rsid w:val="008B52EF"/>
    <w:rsid w:val="008B548C"/>
    <w:rsid w:val="008B55A4"/>
    <w:rsid w:val="008B5760"/>
    <w:rsid w:val="008B5921"/>
    <w:rsid w:val="008B5A19"/>
    <w:rsid w:val="008B657D"/>
    <w:rsid w:val="008B6A8D"/>
    <w:rsid w:val="008B6EDA"/>
    <w:rsid w:val="008C04FC"/>
    <w:rsid w:val="008C09C8"/>
    <w:rsid w:val="008C11D9"/>
    <w:rsid w:val="008C154F"/>
    <w:rsid w:val="008C1580"/>
    <w:rsid w:val="008C1683"/>
    <w:rsid w:val="008C2285"/>
    <w:rsid w:val="008C37EC"/>
    <w:rsid w:val="008C391A"/>
    <w:rsid w:val="008C3D3B"/>
    <w:rsid w:val="008C3D4B"/>
    <w:rsid w:val="008C425E"/>
    <w:rsid w:val="008C4352"/>
    <w:rsid w:val="008C4853"/>
    <w:rsid w:val="008C4E95"/>
    <w:rsid w:val="008C4F13"/>
    <w:rsid w:val="008C4FBC"/>
    <w:rsid w:val="008C5091"/>
    <w:rsid w:val="008C5B54"/>
    <w:rsid w:val="008C655B"/>
    <w:rsid w:val="008C6C51"/>
    <w:rsid w:val="008C6D06"/>
    <w:rsid w:val="008C6D9C"/>
    <w:rsid w:val="008C6FE5"/>
    <w:rsid w:val="008C76EF"/>
    <w:rsid w:val="008C7E32"/>
    <w:rsid w:val="008C7F45"/>
    <w:rsid w:val="008D05AC"/>
    <w:rsid w:val="008D0E67"/>
    <w:rsid w:val="008D12E2"/>
    <w:rsid w:val="008D1DA3"/>
    <w:rsid w:val="008D1EDC"/>
    <w:rsid w:val="008D2167"/>
    <w:rsid w:val="008D2456"/>
    <w:rsid w:val="008D34CF"/>
    <w:rsid w:val="008D3ADC"/>
    <w:rsid w:val="008D3CBD"/>
    <w:rsid w:val="008D41C5"/>
    <w:rsid w:val="008D4846"/>
    <w:rsid w:val="008D5B6E"/>
    <w:rsid w:val="008D5CBB"/>
    <w:rsid w:val="008D5DD6"/>
    <w:rsid w:val="008D6065"/>
    <w:rsid w:val="008D69C3"/>
    <w:rsid w:val="008D6C7D"/>
    <w:rsid w:val="008D6D97"/>
    <w:rsid w:val="008D74B5"/>
    <w:rsid w:val="008D7501"/>
    <w:rsid w:val="008E01A8"/>
    <w:rsid w:val="008E0334"/>
    <w:rsid w:val="008E08EE"/>
    <w:rsid w:val="008E0AD2"/>
    <w:rsid w:val="008E12CD"/>
    <w:rsid w:val="008E12D2"/>
    <w:rsid w:val="008E1D3A"/>
    <w:rsid w:val="008E2D32"/>
    <w:rsid w:val="008E3059"/>
    <w:rsid w:val="008E3534"/>
    <w:rsid w:val="008E377F"/>
    <w:rsid w:val="008E3BDC"/>
    <w:rsid w:val="008E3CC3"/>
    <w:rsid w:val="008E44D2"/>
    <w:rsid w:val="008E4C36"/>
    <w:rsid w:val="008E56F4"/>
    <w:rsid w:val="008E57BD"/>
    <w:rsid w:val="008E58DD"/>
    <w:rsid w:val="008E6081"/>
    <w:rsid w:val="008E6394"/>
    <w:rsid w:val="008E675C"/>
    <w:rsid w:val="008E6AE7"/>
    <w:rsid w:val="008E6C19"/>
    <w:rsid w:val="008E6CD8"/>
    <w:rsid w:val="008E723D"/>
    <w:rsid w:val="008E7825"/>
    <w:rsid w:val="008E7920"/>
    <w:rsid w:val="008F0088"/>
    <w:rsid w:val="008F0249"/>
    <w:rsid w:val="008F09B8"/>
    <w:rsid w:val="008F1547"/>
    <w:rsid w:val="008F1554"/>
    <w:rsid w:val="008F1744"/>
    <w:rsid w:val="008F2149"/>
    <w:rsid w:val="008F326D"/>
    <w:rsid w:val="008F3578"/>
    <w:rsid w:val="008F3C21"/>
    <w:rsid w:val="008F3FA8"/>
    <w:rsid w:val="008F4572"/>
    <w:rsid w:val="008F533D"/>
    <w:rsid w:val="008F546B"/>
    <w:rsid w:val="008F57BC"/>
    <w:rsid w:val="008F5AA7"/>
    <w:rsid w:val="008F62C1"/>
    <w:rsid w:val="008F633E"/>
    <w:rsid w:val="008F6749"/>
    <w:rsid w:val="00901332"/>
    <w:rsid w:val="00902BD7"/>
    <w:rsid w:val="00902C44"/>
    <w:rsid w:val="00902E3A"/>
    <w:rsid w:val="009034D6"/>
    <w:rsid w:val="00903E43"/>
    <w:rsid w:val="00904BBC"/>
    <w:rsid w:val="00904DBC"/>
    <w:rsid w:val="009052C3"/>
    <w:rsid w:val="009056A5"/>
    <w:rsid w:val="00906649"/>
    <w:rsid w:val="00906673"/>
    <w:rsid w:val="0090754F"/>
    <w:rsid w:val="00910786"/>
    <w:rsid w:val="00910803"/>
    <w:rsid w:val="00910BFE"/>
    <w:rsid w:val="009113C2"/>
    <w:rsid w:val="009114D4"/>
    <w:rsid w:val="00912A57"/>
    <w:rsid w:val="00912B1B"/>
    <w:rsid w:val="0091362D"/>
    <w:rsid w:val="0091379F"/>
    <w:rsid w:val="00913919"/>
    <w:rsid w:val="00913C0D"/>
    <w:rsid w:val="00913E7B"/>
    <w:rsid w:val="00913F63"/>
    <w:rsid w:val="00914086"/>
    <w:rsid w:val="0091427F"/>
    <w:rsid w:val="0091432D"/>
    <w:rsid w:val="009143DD"/>
    <w:rsid w:val="009143E0"/>
    <w:rsid w:val="00914468"/>
    <w:rsid w:val="0091446A"/>
    <w:rsid w:val="0091453A"/>
    <w:rsid w:val="009147F6"/>
    <w:rsid w:val="00914A88"/>
    <w:rsid w:val="0091500C"/>
    <w:rsid w:val="0091551A"/>
    <w:rsid w:val="0091556F"/>
    <w:rsid w:val="009165E1"/>
    <w:rsid w:val="009169E4"/>
    <w:rsid w:val="00916C74"/>
    <w:rsid w:val="00917610"/>
    <w:rsid w:val="009177B7"/>
    <w:rsid w:val="00920E40"/>
    <w:rsid w:val="00921D71"/>
    <w:rsid w:val="009222B5"/>
    <w:rsid w:val="009236EA"/>
    <w:rsid w:val="009237C9"/>
    <w:rsid w:val="0092399C"/>
    <w:rsid w:val="00925900"/>
    <w:rsid w:val="00925B30"/>
    <w:rsid w:val="00925BB4"/>
    <w:rsid w:val="009260DB"/>
    <w:rsid w:val="009261F7"/>
    <w:rsid w:val="00926464"/>
    <w:rsid w:val="009266B9"/>
    <w:rsid w:val="009266DB"/>
    <w:rsid w:val="00927199"/>
    <w:rsid w:val="009277E8"/>
    <w:rsid w:val="00927D81"/>
    <w:rsid w:val="00927E07"/>
    <w:rsid w:val="0093089D"/>
    <w:rsid w:val="00930CF1"/>
    <w:rsid w:val="009310F6"/>
    <w:rsid w:val="009322F6"/>
    <w:rsid w:val="0093230C"/>
    <w:rsid w:val="00932EDF"/>
    <w:rsid w:val="00932F7F"/>
    <w:rsid w:val="0093361B"/>
    <w:rsid w:val="0093455A"/>
    <w:rsid w:val="009345D2"/>
    <w:rsid w:val="009348DC"/>
    <w:rsid w:val="00935519"/>
    <w:rsid w:val="00935702"/>
    <w:rsid w:val="00935B13"/>
    <w:rsid w:val="00936E31"/>
    <w:rsid w:val="00936FF5"/>
    <w:rsid w:val="00937282"/>
    <w:rsid w:val="00937816"/>
    <w:rsid w:val="0093783B"/>
    <w:rsid w:val="00940126"/>
    <w:rsid w:val="0094024B"/>
    <w:rsid w:val="00940C2B"/>
    <w:rsid w:val="00940D86"/>
    <w:rsid w:val="00941690"/>
    <w:rsid w:val="009423DC"/>
    <w:rsid w:val="0094294B"/>
    <w:rsid w:val="00943F36"/>
    <w:rsid w:val="00945EFE"/>
    <w:rsid w:val="0094609A"/>
    <w:rsid w:val="009463E1"/>
    <w:rsid w:val="00946775"/>
    <w:rsid w:val="00946D3D"/>
    <w:rsid w:val="00947046"/>
    <w:rsid w:val="009500FF"/>
    <w:rsid w:val="009501EF"/>
    <w:rsid w:val="009504B2"/>
    <w:rsid w:val="00950DC6"/>
    <w:rsid w:val="00951282"/>
    <w:rsid w:val="0095197B"/>
    <w:rsid w:val="00951A85"/>
    <w:rsid w:val="00951C33"/>
    <w:rsid w:val="00951EC2"/>
    <w:rsid w:val="009522EC"/>
    <w:rsid w:val="00952FF9"/>
    <w:rsid w:val="00953113"/>
    <w:rsid w:val="00953207"/>
    <w:rsid w:val="0095328C"/>
    <w:rsid w:val="009534A0"/>
    <w:rsid w:val="009536E1"/>
    <w:rsid w:val="00953F05"/>
    <w:rsid w:val="00954000"/>
    <w:rsid w:val="00954221"/>
    <w:rsid w:val="00954278"/>
    <w:rsid w:val="00954C7F"/>
    <w:rsid w:val="00955277"/>
    <w:rsid w:val="0095642A"/>
    <w:rsid w:val="009565BD"/>
    <w:rsid w:val="00956D89"/>
    <w:rsid w:val="009571B3"/>
    <w:rsid w:val="009571CA"/>
    <w:rsid w:val="00960323"/>
    <w:rsid w:val="0096045A"/>
    <w:rsid w:val="009608AD"/>
    <w:rsid w:val="00960D68"/>
    <w:rsid w:val="009616B3"/>
    <w:rsid w:val="00961C4B"/>
    <w:rsid w:val="00962B8C"/>
    <w:rsid w:val="00962CBF"/>
    <w:rsid w:val="00962D3B"/>
    <w:rsid w:val="00962E1F"/>
    <w:rsid w:val="00963688"/>
    <w:rsid w:val="00963997"/>
    <w:rsid w:val="00963AF0"/>
    <w:rsid w:val="009643DA"/>
    <w:rsid w:val="0096456D"/>
    <w:rsid w:val="00964692"/>
    <w:rsid w:val="00965405"/>
    <w:rsid w:val="00965572"/>
    <w:rsid w:val="00965C19"/>
    <w:rsid w:val="00965C8C"/>
    <w:rsid w:val="00965D81"/>
    <w:rsid w:val="0096655E"/>
    <w:rsid w:val="00966BBA"/>
    <w:rsid w:val="0096707C"/>
    <w:rsid w:val="00967A0E"/>
    <w:rsid w:val="00967B2E"/>
    <w:rsid w:val="00967B8A"/>
    <w:rsid w:val="009703D2"/>
    <w:rsid w:val="0097092D"/>
    <w:rsid w:val="00970F85"/>
    <w:rsid w:val="00972365"/>
    <w:rsid w:val="009725A9"/>
    <w:rsid w:val="00972DA4"/>
    <w:rsid w:val="009735F5"/>
    <w:rsid w:val="00974C02"/>
    <w:rsid w:val="00975172"/>
    <w:rsid w:val="00975297"/>
    <w:rsid w:val="009753CE"/>
    <w:rsid w:val="0097586D"/>
    <w:rsid w:val="00975991"/>
    <w:rsid w:val="00976AB6"/>
    <w:rsid w:val="009800A8"/>
    <w:rsid w:val="0098028C"/>
    <w:rsid w:val="009803C4"/>
    <w:rsid w:val="009809E7"/>
    <w:rsid w:val="00980FB8"/>
    <w:rsid w:val="009813DB"/>
    <w:rsid w:val="0098230D"/>
    <w:rsid w:val="00982442"/>
    <w:rsid w:val="0098451D"/>
    <w:rsid w:val="00984AD8"/>
    <w:rsid w:val="00984FEE"/>
    <w:rsid w:val="00985024"/>
    <w:rsid w:val="00985186"/>
    <w:rsid w:val="00985A01"/>
    <w:rsid w:val="00986657"/>
    <w:rsid w:val="009869B9"/>
    <w:rsid w:val="009871FD"/>
    <w:rsid w:val="009873E7"/>
    <w:rsid w:val="009900E6"/>
    <w:rsid w:val="00990247"/>
    <w:rsid w:val="009902FF"/>
    <w:rsid w:val="0099096C"/>
    <w:rsid w:val="009914B6"/>
    <w:rsid w:val="009915EB"/>
    <w:rsid w:val="00991ACB"/>
    <w:rsid w:val="00992099"/>
    <w:rsid w:val="009931FF"/>
    <w:rsid w:val="00993784"/>
    <w:rsid w:val="00993F03"/>
    <w:rsid w:val="00994053"/>
    <w:rsid w:val="009941C6"/>
    <w:rsid w:val="009949FF"/>
    <w:rsid w:val="00995103"/>
    <w:rsid w:val="009953CC"/>
    <w:rsid w:val="009955DB"/>
    <w:rsid w:val="0099582A"/>
    <w:rsid w:val="00995A72"/>
    <w:rsid w:val="00995DC9"/>
    <w:rsid w:val="00996518"/>
    <w:rsid w:val="009966EF"/>
    <w:rsid w:val="00996781"/>
    <w:rsid w:val="00996DB7"/>
    <w:rsid w:val="009976B5"/>
    <w:rsid w:val="009976FB"/>
    <w:rsid w:val="009A00B5"/>
    <w:rsid w:val="009A013B"/>
    <w:rsid w:val="009A060F"/>
    <w:rsid w:val="009A1301"/>
    <w:rsid w:val="009A164F"/>
    <w:rsid w:val="009A1B65"/>
    <w:rsid w:val="009A1CE1"/>
    <w:rsid w:val="009A218B"/>
    <w:rsid w:val="009A3208"/>
    <w:rsid w:val="009A3506"/>
    <w:rsid w:val="009A3757"/>
    <w:rsid w:val="009A4210"/>
    <w:rsid w:val="009A4563"/>
    <w:rsid w:val="009A479A"/>
    <w:rsid w:val="009A5431"/>
    <w:rsid w:val="009A5B65"/>
    <w:rsid w:val="009A5C01"/>
    <w:rsid w:val="009A5CEE"/>
    <w:rsid w:val="009A64E7"/>
    <w:rsid w:val="009A6FAE"/>
    <w:rsid w:val="009A7492"/>
    <w:rsid w:val="009A7627"/>
    <w:rsid w:val="009A7DB3"/>
    <w:rsid w:val="009A7DE1"/>
    <w:rsid w:val="009A7EC2"/>
    <w:rsid w:val="009B13C0"/>
    <w:rsid w:val="009B1855"/>
    <w:rsid w:val="009B282F"/>
    <w:rsid w:val="009B33CF"/>
    <w:rsid w:val="009B3F0C"/>
    <w:rsid w:val="009B459D"/>
    <w:rsid w:val="009B50C7"/>
    <w:rsid w:val="009B5328"/>
    <w:rsid w:val="009B57EC"/>
    <w:rsid w:val="009B5B0C"/>
    <w:rsid w:val="009B69FE"/>
    <w:rsid w:val="009B7392"/>
    <w:rsid w:val="009B73AD"/>
    <w:rsid w:val="009B73EC"/>
    <w:rsid w:val="009C003A"/>
    <w:rsid w:val="009C03F1"/>
    <w:rsid w:val="009C097F"/>
    <w:rsid w:val="009C12E6"/>
    <w:rsid w:val="009C1817"/>
    <w:rsid w:val="009C1BD2"/>
    <w:rsid w:val="009C1F2B"/>
    <w:rsid w:val="009C2524"/>
    <w:rsid w:val="009C295C"/>
    <w:rsid w:val="009C2B93"/>
    <w:rsid w:val="009C2DF7"/>
    <w:rsid w:val="009C3222"/>
    <w:rsid w:val="009C337C"/>
    <w:rsid w:val="009C383F"/>
    <w:rsid w:val="009C420D"/>
    <w:rsid w:val="009C4225"/>
    <w:rsid w:val="009C43CD"/>
    <w:rsid w:val="009C4474"/>
    <w:rsid w:val="009C47C4"/>
    <w:rsid w:val="009C4A8E"/>
    <w:rsid w:val="009C52B6"/>
    <w:rsid w:val="009C5427"/>
    <w:rsid w:val="009C5D0B"/>
    <w:rsid w:val="009C5E52"/>
    <w:rsid w:val="009C67E9"/>
    <w:rsid w:val="009C6D51"/>
    <w:rsid w:val="009C711C"/>
    <w:rsid w:val="009C7A6F"/>
    <w:rsid w:val="009C7B19"/>
    <w:rsid w:val="009C7D09"/>
    <w:rsid w:val="009C7EB4"/>
    <w:rsid w:val="009D0F92"/>
    <w:rsid w:val="009D1F10"/>
    <w:rsid w:val="009D217A"/>
    <w:rsid w:val="009D26B3"/>
    <w:rsid w:val="009D316B"/>
    <w:rsid w:val="009D4294"/>
    <w:rsid w:val="009D42F3"/>
    <w:rsid w:val="009D4C3B"/>
    <w:rsid w:val="009D4EA4"/>
    <w:rsid w:val="009D5382"/>
    <w:rsid w:val="009D5485"/>
    <w:rsid w:val="009D5FA1"/>
    <w:rsid w:val="009D5FB7"/>
    <w:rsid w:val="009D60B2"/>
    <w:rsid w:val="009D6FD1"/>
    <w:rsid w:val="009D7037"/>
    <w:rsid w:val="009D7112"/>
    <w:rsid w:val="009D796F"/>
    <w:rsid w:val="009D7AAF"/>
    <w:rsid w:val="009E014D"/>
    <w:rsid w:val="009E07BC"/>
    <w:rsid w:val="009E1B88"/>
    <w:rsid w:val="009E1BC4"/>
    <w:rsid w:val="009E1D9C"/>
    <w:rsid w:val="009E1DD1"/>
    <w:rsid w:val="009E1E7E"/>
    <w:rsid w:val="009E2903"/>
    <w:rsid w:val="009E2C4C"/>
    <w:rsid w:val="009E2DA5"/>
    <w:rsid w:val="009E2F6A"/>
    <w:rsid w:val="009E310E"/>
    <w:rsid w:val="009E3AC5"/>
    <w:rsid w:val="009E3BE8"/>
    <w:rsid w:val="009E3C42"/>
    <w:rsid w:val="009E3E12"/>
    <w:rsid w:val="009E4AAC"/>
    <w:rsid w:val="009E4C94"/>
    <w:rsid w:val="009E6A81"/>
    <w:rsid w:val="009E6AC7"/>
    <w:rsid w:val="009E70CD"/>
    <w:rsid w:val="009E73AB"/>
    <w:rsid w:val="009E740E"/>
    <w:rsid w:val="009E75E2"/>
    <w:rsid w:val="009E7638"/>
    <w:rsid w:val="009E7842"/>
    <w:rsid w:val="009F0575"/>
    <w:rsid w:val="009F098D"/>
    <w:rsid w:val="009F0CCE"/>
    <w:rsid w:val="009F0D88"/>
    <w:rsid w:val="009F136F"/>
    <w:rsid w:val="009F196B"/>
    <w:rsid w:val="009F1C45"/>
    <w:rsid w:val="009F25A0"/>
    <w:rsid w:val="009F2AA1"/>
    <w:rsid w:val="009F2D3B"/>
    <w:rsid w:val="009F2F54"/>
    <w:rsid w:val="009F2FBC"/>
    <w:rsid w:val="009F3350"/>
    <w:rsid w:val="009F33AD"/>
    <w:rsid w:val="009F36C7"/>
    <w:rsid w:val="009F425C"/>
    <w:rsid w:val="009F4D1B"/>
    <w:rsid w:val="009F55EB"/>
    <w:rsid w:val="009F5663"/>
    <w:rsid w:val="009F5C65"/>
    <w:rsid w:val="009F5D7C"/>
    <w:rsid w:val="009F6178"/>
    <w:rsid w:val="009F756E"/>
    <w:rsid w:val="00A00067"/>
    <w:rsid w:val="00A0007C"/>
    <w:rsid w:val="00A00CA3"/>
    <w:rsid w:val="00A010D7"/>
    <w:rsid w:val="00A01513"/>
    <w:rsid w:val="00A017AE"/>
    <w:rsid w:val="00A0186E"/>
    <w:rsid w:val="00A01F1A"/>
    <w:rsid w:val="00A02AD3"/>
    <w:rsid w:val="00A02C00"/>
    <w:rsid w:val="00A02FE5"/>
    <w:rsid w:val="00A03472"/>
    <w:rsid w:val="00A03F10"/>
    <w:rsid w:val="00A046E7"/>
    <w:rsid w:val="00A046FC"/>
    <w:rsid w:val="00A0481E"/>
    <w:rsid w:val="00A050D6"/>
    <w:rsid w:val="00A0592B"/>
    <w:rsid w:val="00A060E1"/>
    <w:rsid w:val="00A06248"/>
    <w:rsid w:val="00A065B6"/>
    <w:rsid w:val="00A07876"/>
    <w:rsid w:val="00A07CDD"/>
    <w:rsid w:val="00A1007F"/>
    <w:rsid w:val="00A103C8"/>
    <w:rsid w:val="00A10417"/>
    <w:rsid w:val="00A105B8"/>
    <w:rsid w:val="00A10E94"/>
    <w:rsid w:val="00A11424"/>
    <w:rsid w:val="00A1162D"/>
    <w:rsid w:val="00A119E9"/>
    <w:rsid w:val="00A11DEA"/>
    <w:rsid w:val="00A1255D"/>
    <w:rsid w:val="00A12904"/>
    <w:rsid w:val="00A129DF"/>
    <w:rsid w:val="00A13229"/>
    <w:rsid w:val="00A13E69"/>
    <w:rsid w:val="00A13F3F"/>
    <w:rsid w:val="00A14961"/>
    <w:rsid w:val="00A15DD6"/>
    <w:rsid w:val="00A16896"/>
    <w:rsid w:val="00A168EB"/>
    <w:rsid w:val="00A17434"/>
    <w:rsid w:val="00A1751D"/>
    <w:rsid w:val="00A1781A"/>
    <w:rsid w:val="00A17A04"/>
    <w:rsid w:val="00A21AE7"/>
    <w:rsid w:val="00A21BC9"/>
    <w:rsid w:val="00A220B5"/>
    <w:rsid w:val="00A226C6"/>
    <w:rsid w:val="00A2338D"/>
    <w:rsid w:val="00A239D5"/>
    <w:rsid w:val="00A23E2B"/>
    <w:rsid w:val="00A24058"/>
    <w:rsid w:val="00A241A6"/>
    <w:rsid w:val="00A243BE"/>
    <w:rsid w:val="00A248ED"/>
    <w:rsid w:val="00A24B67"/>
    <w:rsid w:val="00A2532C"/>
    <w:rsid w:val="00A2571A"/>
    <w:rsid w:val="00A261B0"/>
    <w:rsid w:val="00A26354"/>
    <w:rsid w:val="00A26A11"/>
    <w:rsid w:val="00A274F0"/>
    <w:rsid w:val="00A27953"/>
    <w:rsid w:val="00A31701"/>
    <w:rsid w:val="00A3191F"/>
    <w:rsid w:val="00A319BA"/>
    <w:rsid w:val="00A31CA3"/>
    <w:rsid w:val="00A32400"/>
    <w:rsid w:val="00A32AC5"/>
    <w:rsid w:val="00A344AB"/>
    <w:rsid w:val="00A3497A"/>
    <w:rsid w:val="00A34A3F"/>
    <w:rsid w:val="00A35087"/>
    <w:rsid w:val="00A35280"/>
    <w:rsid w:val="00A356E3"/>
    <w:rsid w:val="00A3586A"/>
    <w:rsid w:val="00A367DF"/>
    <w:rsid w:val="00A36F43"/>
    <w:rsid w:val="00A373E0"/>
    <w:rsid w:val="00A37BED"/>
    <w:rsid w:val="00A4009C"/>
    <w:rsid w:val="00A405C4"/>
    <w:rsid w:val="00A410CC"/>
    <w:rsid w:val="00A410F1"/>
    <w:rsid w:val="00A4122B"/>
    <w:rsid w:val="00A419D4"/>
    <w:rsid w:val="00A420B9"/>
    <w:rsid w:val="00A42739"/>
    <w:rsid w:val="00A42812"/>
    <w:rsid w:val="00A4449E"/>
    <w:rsid w:val="00A444BB"/>
    <w:rsid w:val="00A44912"/>
    <w:rsid w:val="00A449E3"/>
    <w:rsid w:val="00A44DED"/>
    <w:rsid w:val="00A4579D"/>
    <w:rsid w:val="00A45FF4"/>
    <w:rsid w:val="00A46473"/>
    <w:rsid w:val="00A46842"/>
    <w:rsid w:val="00A469B4"/>
    <w:rsid w:val="00A46B26"/>
    <w:rsid w:val="00A46C44"/>
    <w:rsid w:val="00A46FBA"/>
    <w:rsid w:val="00A47065"/>
    <w:rsid w:val="00A4783A"/>
    <w:rsid w:val="00A47842"/>
    <w:rsid w:val="00A47C78"/>
    <w:rsid w:val="00A50376"/>
    <w:rsid w:val="00A503D2"/>
    <w:rsid w:val="00A503E8"/>
    <w:rsid w:val="00A5044C"/>
    <w:rsid w:val="00A50619"/>
    <w:rsid w:val="00A506D1"/>
    <w:rsid w:val="00A51170"/>
    <w:rsid w:val="00A511D4"/>
    <w:rsid w:val="00A51279"/>
    <w:rsid w:val="00A51320"/>
    <w:rsid w:val="00A5182F"/>
    <w:rsid w:val="00A51A95"/>
    <w:rsid w:val="00A52193"/>
    <w:rsid w:val="00A528D7"/>
    <w:rsid w:val="00A52DA4"/>
    <w:rsid w:val="00A52F66"/>
    <w:rsid w:val="00A5332D"/>
    <w:rsid w:val="00A53A3E"/>
    <w:rsid w:val="00A53A3F"/>
    <w:rsid w:val="00A540C2"/>
    <w:rsid w:val="00A547B5"/>
    <w:rsid w:val="00A55395"/>
    <w:rsid w:val="00A554DB"/>
    <w:rsid w:val="00A55664"/>
    <w:rsid w:val="00A55911"/>
    <w:rsid w:val="00A559E3"/>
    <w:rsid w:val="00A55A54"/>
    <w:rsid w:val="00A55B21"/>
    <w:rsid w:val="00A562BC"/>
    <w:rsid w:val="00A563CE"/>
    <w:rsid w:val="00A56492"/>
    <w:rsid w:val="00A56AF3"/>
    <w:rsid w:val="00A578AB"/>
    <w:rsid w:val="00A578C2"/>
    <w:rsid w:val="00A57FEE"/>
    <w:rsid w:val="00A600D2"/>
    <w:rsid w:val="00A602F4"/>
    <w:rsid w:val="00A60EC2"/>
    <w:rsid w:val="00A60FDC"/>
    <w:rsid w:val="00A61600"/>
    <w:rsid w:val="00A61D97"/>
    <w:rsid w:val="00A61EE5"/>
    <w:rsid w:val="00A625E7"/>
    <w:rsid w:val="00A634D5"/>
    <w:rsid w:val="00A63A9C"/>
    <w:rsid w:val="00A644C8"/>
    <w:rsid w:val="00A64648"/>
    <w:rsid w:val="00A64716"/>
    <w:rsid w:val="00A64AA2"/>
    <w:rsid w:val="00A64C56"/>
    <w:rsid w:val="00A64F8B"/>
    <w:rsid w:val="00A65132"/>
    <w:rsid w:val="00A651A5"/>
    <w:rsid w:val="00A65D45"/>
    <w:rsid w:val="00A6645D"/>
    <w:rsid w:val="00A66CAB"/>
    <w:rsid w:val="00A66E6F"/>
    <w:rsid w:val="00A67833"/>
    <w:rsid w:val="00A70234"/>
    <w:rsid w:val="00A70291"/>
    <w:rsid w:val="00A70BD4"/>
    <w:rsid w:val="00A718A2"/>
    <w:rsid w:val="00A71AA8"/>
    <w:rsid w:val="00A71B7B"/>
    <w:rsid w:val="00A71BAF"/>
    <w:rsid w:val="00A72A0C"/>
    <w:rsid w:val="00A72D1F"/>
    <w:rsid w:val="00A7347E"/>
    <w:rsid w:val="00A734E3"/>
    <w:rsid w:val="00A73B96"/>
    <w:rsid w:val="00A74A48"/>
    <w:rsid w:val="00A74AAD"/>
    <w:rsid w:val="00A753B4"/>
    <w:rsid w:val="00A754CF"/>
    <w:rsid w:val="00A765CB"/>
    <w:rsid w:val="00A7704C"/>
    <w:rsid w:val="00A77AEB"/>
    <w:rsid w:val="00A77BA8"/>
    <w:rsid w:val="00A8081A"/>
    <w:rsid w:val="00A80CC7"/>
    <w:rsid w:val="00A80D29"/>
    <w:rsid w:val="00A81902"/>
    <w:rsid w:val="00A81937"/>
    <w:rsid w:val="00A81FB9"/>
    <w:rsid w:val="00A82396"/>
    <w:rsid w:val="00A826DC"/>
    <w:rsid w:val="00A8295C"/>
    <w:rsid w:val="00A82DC6"/>
    <w:rsid w:val="00A82EAC"/>
    <w:rsid w:val="00A833C5"/>
    <w:rsid w:val="00A834A8"/>
    <w:rsid w:val="00A836EB"/>
    <w:rsid w:val="00A83AD9"/>
    <w:rsid w:val="00A83B41"/>
    <w:rsid w:val="00A844FC"/>
    <w:rsid w:val="00A84624"/>
    <w:rsid w:val="00A8471B"/>
    <w:rsid w:val="00A848D9"/>
    <w:rsid w:val="00A84AA0"/>
    <w:rsid w:val="00A85029"/>
    <w:rsid w:val="00A850B6"/>
    <w:rsid w:val="00A856E7"/>
    <w:rsid w:val="00A85D13"/>
    <w:rsid w:val="00A85DE1"/>
    <w:rsid w:val="00A8603C"/>
    <w:rsid w:val="00A86184"/>
    <w:rsid w:val="00A862ED"/>
    <w:rsid w:val="00A866DD"/>
    <w:rsid w:val="00A86952"/>
    <w:rsid w:val="00A86999"/>
    <w:rsid w:val="00A873FA"/>
    <w:rsid w:val="00A87649"/>
    <w:rsid w:val="00A87747"/>
    <w:rsid w:val="00A8790D"/>
    <w:rsid w:val="00A87BA9"/>
    <w:rsid w:val="00A916BA"/>
    <w:rsid w:val="00A916CD"/>
    <w:rsid w:val="00A91D28"/>
    <w:rsid w:val="00A91FEB"/>
    <w:rsid w:val="00A921B0"/>
    <w:rsid w:val="00A9239E"/>
    <w:rsid w:val="00A92AEA"/>
    <w:rsid w:val="00A92B20"/>
    <w:rsid w:val="00A93090"/>
    <w:rsid w:val="00A936FD"/>
    <w:rsid w:val="00A93ED8"/>
    <w:rsid w:val="00A93F33"/>
    <w:rsid w:val="00A94873"/>
    <w:rsid w:val="00A94B2A"/>
    <w:rsid w:val="00A95610"/>
    <w:rsid w:val="00A96475"/>
    <w:rsid w:val="00A96527"/>
    <w:rsid w:val="00A96577"/>
    <w:rsid w:val="00A96E61"/>
    <w:rsid w:val="00A9727D"/>
    <w:rsid w:val="00A972E1"/>
    <w:rsid w:val="00A97617"/>
    <w:rsid w:val="00A97C17"/>
    <w:rsid w:val="00A97C8B"/>
    <w:rsid w:val="00AA1F3F"/>
    <w:rsid w:val="00AA1F4F"/>
    <w:rsid w:val="00AA2020"/>
    <w:rsid w:val="00AA2280"/>
    <w:rsid w:val="00AA274A"/>
    <w:rsid w:val="00AA2B31"/>
    <w:rsid w:val="00AA2FC0"/>
    <w:rsid w:val="00AA37F9"/>
    <w:rsid w:val="00AA433C"/>
    <w:rsid w:val="00AA483A"/>
    <w:rsid w:val="00AA5462"/>
    <w:rsid w:val="00AA5506"/>
    <w:rsid w:val="00AA5A2E"/>
    <w:rsid w:val="00AA6233"/>
    <w:rsid w:val="00AA6CD3"/>
    <w:rsid w:val="00AA6D2B"/>
    <w:rsid w:val="00AA7020"/>
    <w:rsid w:val="00AA7541"/>
    <w:rsid w:val="00AA7696"/>
    <w:rsid w:val="00AA7978"/>
    <w:rsid w:val="00AA7C6E"/>
    <w:rsid w:val="00AB0352"/>
    <w:rsid w:val="00AB03FE"/>
    <w:rsid w:val="00AB0D1F"/>
    <w:rsid w:val="00AB19C5"/>
    <w:rsid w:val="00AB1C46"/>
    <w:rsid w:val="00AB1C52"/>
    <w:rsid w:val="00AB2F93"/>
    <w:rsid w:val="00AB4428"/>
    <w:rsid w:val="00AB53E9"/>
    <w:rsid w:val="00AB58C0"/>
    <w:rsid w:val="00AB5A93"/>
    <w:rsid w:val="00AB65AF"/>
    <w:rsid w:val="00AB67C9"/>
    <w:rsid w:val="00AB6AD9"/>
    <w:rsid w:val="00AB7AD6"/>
    <w:rsid w:val="00AB7B84"/>
    <w:rsid w:val="00AB7CBB"/>
    <w:rsid w:val="00AB7D36"/>
    <w:rsid w:val="00AB7FE5"/>
    <w:rsid w:val="00AC0A9D"/>
    <w:rsid w:val="00AC0F95"/>
    <w:rsid w:val="00AC103D"/>
    <w:rsid w:val="00AC181B"/>
    <w:rsid w:val="00AC1941"/>
    <w:rsid w:val="00AC2041"/>
    <w:rsid w:val="00AC3135"/>
    <w:rsid w:val="00AC391E"/>
    <w:rsid w:val="00AC427C"/>
    <w:rsid w:val="00AC43E6"/>
    <w:rsid w:val="00AC45EF"/>
    <w:rsid w:val="00AC48A7"/>
    <w:rsid w:val="00AC4B76"/>
    <w:rsid w:val="00AC54BC"/>
    <w:rsid w:val="00AC5D12"/>
    <w:rsid w:val="00AC5EC9"/>
    <w:rsid w:val="00AC68F1"/>
    <w:rsid w:val="00AC6E00"/>
    <w:rsid w:val="00AC7293"/>
    <w:rsid w:val="00AC736F"/>
    <w:rsid w:val="00AD015B"/>
    <w:rsid w:val="00AD0BD8"/>
    <w:rsid w:val="00AD11E2"/>
    <w:rsid w:val="00AD1524"/>
    <w:rsid w:val="00AD20AB"/>
    <w:rsid w:val="00AD2330"/>
    <w:rsid w:val="00AD3423"/>
    <w:rsid w:val="00AD37B9"/>
    <w:rsid w:val="00AD3CA3"/>
    <w:rsid w:val="00AD4C38"/>
    <w:rsid w:val="00AD6055"/>
    <w:rsid w:val="00AD6AAC"/>
    <w:rsid w:val="00AD7EA1"/>
    <w:rsid w:val="00AD7ED8"/>
    <w:rsid w:val="00AD7F83"/>
    <w:rsid w:val="00AE17A0"/>
    <w:rsid w:val="00AE18DA"/>
    <w:rsid w:val="00AE1971"/>
    <w:rsid w:val="00AE2BC2"/>
    <w:rsid w:val="00AE34D6"/>
    <w:rsid w:val="00AE35CD"/>
    <w:rsid w:val="00AE395B"/>
    <w:rsid w:val="00AE3D96"/>
    <w:rsid w:val="00AE43A7"/>
    <w:rsid w:val="00AE46F3"/>
    <w:rsid w:val="00AE4988"/>
    <w:rsid w:val="00AE4D4A"/>
    <w:rsid w:val="00AE50F0"/>
    <w:rsid w:val="00AE533A"/>
    <w:rsid w:val="00AE5CA5"/>
    <w:rsid w:val="00AE6838"/>
    <w:rsid w:val="00AE7043"/>
    <w:rsid w:val="00AE7334"/>
    <w:rsid w:val="00AF0106"/>
    <w:rsid w:val="00AF030C"/>
    <w:rsid w:val="00AF04C2"/>
    <w:rsid w:val="00AF0BA1"/>
    <w:rsid w:val="00AF0C1D"/>
    <w:rsid w:val="00AF10E3"/>
    <w:rsid w:val="00AF11E4"/>
    <w:rsid w:val="00AF127D"/>
    <w:rsid w:val="00AF12C4"/>
    <w:rsid w:val="00AF182B"/>
    <w:rsid w:val="00AF19F4"/>
    <w:rsid w:val="00AF1C78"/>
    <w:rsid w:val="00AF2242"/>
    <w:rsid w:val="00AF2637"/>
    <w:rsid w:val="00AF2A3B"/>
    <w:rsid w:val="00AF2BA5"/>
    <w:rsid w:val="00AF2BCE"/>
    <w:rsid w:val="00AF2F02"/>
    <w:rsid w:val="00AF383F"/>
    <w:rsid w:val="00AF4152"/>
    <w:rsid w:val="00AF6515"/>
    <w:rsid w:val="00AF675D"/>
    <w:rsid w:val="00AF67FD"/>
    <w:rsid w:val="00AF6A2F"/>
    <w:rsid w:val="00AF787E"/>
    <w:rsid w:val="00B00112"/>
    <w:rsid w:val="00B013BB"/>
    <w:rsid w:val="00B01D62"/>
    <w:rsid w:val="00B02732"/>
    <w:rsid w:val="00B02B81"/>
    <w:rsid w:val="00B04005"/>
    <w:rsid w:val="00B04DA3"/>
    <w:rsid w:val="00B05305"/>
    <w:rsid w:val="00B053CC"/>
    <w:rsid w:val="00B05BC8"/>
    <w:rsid w:val="00B0609D"/>
    <w:rsid w:val="00B0649A"/>
    <w:rsid w:val="00B0658E"/>
    <w:rsid w:val="00B070E4"/>
    <w:rsid w:val="00B1015C"/>
    <w:rsid w:val="00B1047F"/>
    <w:rsid w:val="00B108EC"/>
    <w:rsid w:val="00B10AD0"/>
    <w:rsid w:val="00B11880"/>
    <w:rsid w:val="00B118E2"/>
    <w:rsid w:val="00B11C87"/>
    <w:rsid w:val="00B120F7"/>
    <w:rsid w:val="00B12953"/>
    <w:rsid w:val="00B1297B"/>
    <w:rsid w:val="00B129DA"/>
    <w:rsid w:val="00B129DE"/>
    <w:rsid w:val="00B12C36"/>
    <w:rsid w:val="00B1363E"/>
    <w:rsid w:val="00B1401C"/>
    <w:rsid w:val="00B1427C"/>
    <w:rsid w:val="00B14B95"/>
    <w:rsid w:val="00B153D3"/>
    <w:rsid w:val="00B15851"/>
    <w:rsid w:val="00B15999"/>
    <w:rsid w:val="00B1643E"/>
    <w:rsid w:val="00B172E4"/>
    <w:rsid w:val="00B1761D"/>
    <w:rsid w:val="00B20CCD"/>
    <w:rsid w:val="00B20FB2"/>
    <w:rsid w:val="00B210FA"/>
    <w:rsid w:val="00B2170A"/>
    <w:rsid w:val="00B21828"/>
    <w:rsid w:val="00B21B52"/>
    <w:rsid w:val="00B21C4A"/>
    <w:rsid w:val="00B21DB6"/>
    <w:rsid w:val="00B22321"/>
    <w:rsid w:val="00B22EB9"/>
    <w:rsid w:val="00B22FE1"/>
    <w:rsid w:val="00B236A9"/>
    <w:rsid w:val="00B250FF"/>
    <w:rsid w:val="00B2528C"/>
    <w:rsid w:val="00B25FAC"/>
    <w:rsid w:val="00B26339"/>
    <w:rsid w:val="00B26CF8"/>
    <w:rsid w:val="00B275F1"/>
    <w:rsid w:val="00B276D7"/>
    <w:rsid w:val="00B300A9"/>
    <w:rsid w:val="00B303E7"/>
    <w:rsid w:val="00B3172A"/>
    <w:rsid w:val="00B31C84"/>
    <w:rsid w:val="00B327DB"/>
    <w:rsid w:val="00B32B75"/>
    <w:rsid w:val="00B32EE0"/>
    <w:rsid w:val="00B33205"/>
    <w:rsid w:val="00B3355A"/>
    <w:rsid w:val="00B3393A"/>
    <w:rsid w:val="00B33C3D"/>
    <w:rsid w:val="00B345D5"/>
    <w:rsid w:val="00B34D58"/>
    <w:rsid w:val="00B34FC0"/>
    <w:rsid w:val="00B357D6"/>
    <w:rsid w:val="00B35828"/>
    <w:rsid w:val="00B35AA0"/>
    <w:rsid w:val="00B35D3B"/>
    <w:rsid w:val="00B36DE4"/>
    <w:rsid w:val="00B37175"/>
    <w:rsid w:val="00B376E6"/>
    <w:rsid w:val="00B37968"/>
    <w:rsid w:val="00B40D8C"/>
    <w:rsid w:val="00B41111"/>
    <w:rsid w:val="00B414B2"/>
    <w:rsid w:val="00B41822"/>
    <w:rsid w:val="00B427CE"/>
    <w:rsid w:val="00B42AA7"/>
    <w:rsid w:val="00B42B89"/>
    <w:rsid w:val="00B42CA7"/>
    <w:rsid w:val="00B42F41"/>
    <w:rsid w:val="00B434F3"/>
    <w:rsid w:val="00B43513"/>
    <w:rsid w:val="00B436C5"/>
    <w:rsid w:val="00B43D03"/>
    <w:rsid w:val="00B44280"/>
    <w:rsid w:val="00B446C3"/>
    <w:rsid w:val="00B44A8D"/>
    <w:rsid w:val="00B44AAF"/>
    <w:rsid w:val="00B44E22"/>
    <w:rsid w:val="00B44F2F"/>
    <w:rsid w:val="00B45650"/>
    <w:rsid w:val="00B45DEE"/>
    <w:rsid w:val="00B4664E"/>
    <w:rsid w:val="00B4672F"/>
    <w:rsid w:val="00B46C1A"/>
    <w:rsid w:val="00B46D12"/>
    <w:rsid w:val="00B46F14"/>
    <w:rsid w:val="00B47330"/>
    <w:rsid w:val="00B476A4"/>
    <w:rsid w:val="00B47798"/>
    <w:rsid w:val="00B477BF"/>
    <w:rsid w:val="00B47AB1"/>
    <w:rsid w:val="00B47D2A"/>
    <w:rsid w:val="00B509A5"/>
    <w:rsid w:val="00B50CA8"/>
    <w:rsid w:val="00B51340"/>
    <w:rsid w:val="00B51A7D"/>
    <w:rsid w:val="00B52E22"/>
    <w:rsid w:val="00B52FE6"/>
    <w:rsid w:val="00B5367D"/>
    <w:rsid w:val="00B53725"/>
    <w:rsid w:val="00B53974"/>
    <w:rsid w:val="00B55432"/>
    <w:rsid w:val="00B557C4"/>
    <w:rsid w:val="00B55898"/>
    <w:rsid w:val="00B559AD"/>
    <w:rsid w:val="00B55C9C"/>
    <w:rsid w:val="00B564E3"/>
    <w:rsid w:val="00B569A6"/>
    <w:rsid w:val="00B56CF0"/>
    <w:rsid w:val="00B57AAF"/>
    <w:rsid w:val="00B57CFC"/>
    <w:rsid w:val="00B60E02"/>
    <w:rsid w:val="00B60FAB"/>
    <w:rsid w:val="00B616B2"/>
    <w:rsid w:val="00B617C6"/>
    <w:rsid w:val="00B6199E"/>
    <w:rsid w:val="00B62F38"/>
    <w:rsid w:val="00B62F4F"/>
    <w:rsid w:val="00B63046"/>
    <w:rsid w:val="00B63050"/>
    <w:rsid w:val="00B6337F"/>
    <w:rsid w:val="00B63C59"/>
    <w:rsid w:val="00B63D1F"/>
    <w:rsid w:val="00B6646A"/>
    <w:rsid w:val="00B666A2"/>
    <w:rsid w:val="00B66ADE"/>
    <w:rsid w:val="00B66CCD"/>
    <w:rsid w:val="00B66DB0"/>
    <w:rsid w:val="00B679D9"/>
    <w:rsid w:val="00B67FDB"/>
    <w:rsid w:val="00B70F80"/>
    <w:rsid w:val="00B7141F"/>
    <w:rsid w:val="00B71661"/>
    <w:rsid w:val="00B717C3"/>
    <w:rsid w:val="00B71D20"/>
    <w:rsid w:val="00B721E1"/>
    <w:rsid w:val="00B724A1"/>
    <w:rsid w:val="00B7261A"/>
    <w:rsid w:val="00B73192"/>
    <w:rsid w:val="00B733C4"/>
    <w:rsid w:val="00B741E9"/>
    <w:rsid w:val="00B76171"/>
    <w:rsid w:val="00B76352"/>
    <w:rsid w:val="00B76C8B"/>
    <w:rsid w:val="00B771B4"/>
    <w:rsid w:val="00B772F0"/>
    <w:rsid w:val="00B80291"/>
    <w:rsid w:val="00B81087"/>
    <w:rsid w:val="00B81276"/>
    <w:rsid w:val="00B81E85"/>
    <w:rsid w:val="00B81F6A"/>
    <w:rsid w:val="00B825B5"/>
    <w:rsid w:val="00B83445"/>
    <w:rsid w:val="00B8359A"/>
    <w:rsid w:val="00B838A7"/>
    <w:rsid w:val="00B83B8F"/>
    <w:rsid w:val="00B84770"/>
    <w:rsid w:val="00B84F99"/>
    <w:rsid w:val="00B851F2"/>
    <w:rsid w:val="00B8545A"/>
    <w:rsid w:val="00B85A4E"/>
    <w:rsid w:val="00B86151"/>
    <w:rsid w:val="00B86520"/>
    <w:rsid w:val="00B86D9F"/>
    <w:rsid w:val="00B86E82"/>
    <w:rsid w:val="00B87092"/>
    <w:rsid w:val="00B87904"/>
    <w:rsid w:val="00B87F59"/>
    <w:rsid w:val="00B90395"/>
    <w:rsid w:val="00B9069A"/>
    <w:rsid w:val="00B91106"/>
    <w:rsid w:val="00B9160C"/>
    <w:rsid w:val="00B91E27"/>
    <w:rsid w:val="00B925A3"/>
    <w:rsid w:val="00B926B2"/>
    <w:rsid w:val="00B92FEF"/>
    <w:rsid w:val="00B935B8"/>
    <w:rsid w:val="00B93806"/>
    <w:rsid w:val="00B93FDD"/>
    <w:rsid w:val="00B9412D"/>
    <w:rsid w:val="00B94208"/>
    <w:rsid w:val="00B9451C"/>
    <w:rsid w:val="00B94B21"/>
    <w:rsid w:val="00B94ECE"/>
    <w:rsid w:val="00B95051"/>
    <w:rsid w:val="00B954E5"/>
    <w:rsid w:val="00B95DCB"/>
    <w:rsid w:val="00B96150"/>
    <w:rsid w:val="00B961DD"/>
    <w:rsid w:val="00B961E5"/>
    <w:rsid w:val="00B964F8"/>
    <w:rsid w:val="00B975E2"/>
    <w:rsid w:val="00B9770C"/>
    <w:rsid w:val="00BA0EF2"/>
    <w:rsid w:val="00BA1030"/>
    <w:rsid w:val="00BA10C0"/>
    <w:rsid w:val="00BA1335"/>
    <w:rsid w:val="00BA1A11"/>
    <w:rsid w:val="00BA1B40"/>
    <w:rsid w:val="00BA1D66"/>
    <w:rsid w:val="00BA1E65"/>
    <w:rsid w:val="00BA24A3"/>
    <w:rsid w:val="00BA2D72"/>
    <w:rsid w:val="00BA31D7"/>
    <w:rsid w:val="00BA366B"/>
    <w:rsid w:val="00BA36B4"/>
    <w:rsid w:val="00BA3AC7"/>
    <w:rsid w:val="00BA40D9"/>
    <w:rsid w:val="00BA41EA"/>
    <w:rsid w:val="00BA4C77"/>
    <w:rsid w:val="00BA5254"/>
    <w:rsid w:val="00BA5B8F"/>
    <w:rsid w:val="00BA643A"/>
    <w:rsid w:val="00BA6979"/>
    <w:rsid w:val="00BA7066"/>
    <w:rsid w:val="00BB0C1A"/>
    <w:rsid w:val="00BB0E88"/>
    <w:rsid w:val="00BB1195"/>
    <w:rsid w:val="00BB2505"/>
    <w:rsid w:val="00BB285F"/>
    <w:rsid w:val="00BB2DCA"/>
    <w:rsid w:val="00BB32B2"/>
    <w:rsid w:val="00BB32FA"/>
    <w:rsid w:val="00BB3B20"/>
    <w:rsid w:val="00BB3EEC"/>
    <w:rsid w:val="00BB42FB"/>
    <w:rsid w:val="00BB43F7"/>
    <w:rsid w:val="00BB4769"/>
    <w:rsid w:val="00BB4D8A"/>
    <w:rsid w:val="00BB5353"/>
    <w:rsid w:val="00BB6891"/>
    <w:rsid w:val="00BB7260"/>
    <w:rsid w:val="00BB7341"/>
    <w:rsid w:val="00BB7361"/>
    <w:rsid w:val="00BB7AF3"/>
    <w:rsid w:val="00BB7D3C"/>
    <w:rsid w:val="00BC002D"/>
    <w:rsid w:val="00BC01F7"/>
    <w:rsid w:val="00BC06C3"/>
    <w:rsid w:val="00BC1053"/>
    <w:rsid w:val="00BC1DA3"/>
    <w:rsid w:val="00BC250B"/>
    <w:rsid w:val="00BC2BA0"/>
    <w:rsid w:val="00BC2F8E"/>
    <w:rsid w:val="00BC353C"/>
    <w:rsid w:val="00BC372A"/>
    <w:rsid w:val="00BC3960"/>
    <w:rsid w:val="00BC3C43"/>
    <w:rsid w:val="00BC5746"/>
    <w:rsid w:val="00BC5767"/>
    <w:rsid w:val="00BC65EB"/>
    <w:rsid w:val="00BC67A4"/>
    <w:rsid w:val="00BC6A1F"/>
    <w:rsid w:val="00BC6DCE"/>
    <w:rsid w:val="00BC6E60"/>
    <w:rsid w:val="00BC72EE"/>
    <w:rsid w:val="00BC7400"/>
    <w:rsid w:val="00BC7A4C"/>
    <w:rsid w:val="00BC7C5F"/>
    <w:rsid w:val="00BD0162"/>
    <w:rsid w:val="00BD0176"/>
    <w:rsid w:val="00BD0992"/>
    <w:rsid w:val="00BD0EF0"/>
    <w:rsid w:val="00BD2D58"/>
    <w:rsid w:val="00BD3452"/>
    <w:rsid w:val="00BD36BF"/>
    <w:rsid w:val="00BD398A"/>
    <w:rsid w:val="00BD43E8"/>
    <w:rsid w:val="00BD4D85"/>
    <w:rsid w:val="00BD4DA8"/>
    <w:rsid w:val="00BD508F"/>
    <w:rsid w:val="00BD60F5"/>
    <w:rsid w:val="00BD689A"/>
    <w:rsid w:val="00BD68E8"/>
    <w:rsid w:val="00BD6CF5"/>
    <w:rsid w:val="00BD749F"/>
    <w:rsid w:val="00BD7763"/>
    <w:rsid w:val="00BD79F1"/>
    <w:rsid w:val="00BE0AFD"/>
    <w:rsid w:val="00BE0BEE"/>
    <w:rsid w:val="00BE1066"/>
    <w:rsid w:val="00BE140B"/>
    <w:rsid w:val="00BE1B78"/>
    <w:rsid w:val="00BE2194"/>
    <w:rsid w:val="00BE25EF"/>
    <w:rsid w:val="00BE2998"/>
    <w:rsid w:val="00BE29D7"/>
    <w:rsid w:val="00BE2DA9"/>
    <w:rsid w:val="00BE3570"/>
    <w:rsid w:val="00BE4366"/>
    <w:rsid w:val="00BE44C8"/>
    <w:rsid w:val="00BE48E9"/>
    <w:rsid w:val="00BE49D8"/>
    <w:rsid w:val="00BE4C9E"/>
    <w:rsid w:val="00BE4D1E"/>
    <w:rsid w:val="00BE4F3B"/>
    <w:rsid w:val="00BE514C"/>
    <w:rsid w:val="00BE52CF"/>
    <w:rsid w:val="00BE7BC5"/>
    <w:rsid w:val="00BF0C5D"/>
    <w:rsid w:val="00BF0D86"/>
    <w:rsid w:val="00BF174C"/>
    <w:rsid w:val="00BF19AF"/>
    <w:rsid w:val="00BF2455"/>
    <w:rsid w:val="00BF24AA"/>
    <w:rsid w:val="00BF2641"/>
    <w:rsid w:val="00BF26B3"/>
    <w:rsid w:val="00BF2798"/>
    <w:rsid w:val="00BF2AF1"/>
    <w:rsid w:val="00BF2F2C"/>
    <w:rsid w:val="00BF3658"/>
    <w:rsid w:val="00BF3A5E"/>
    <w:rsid w:val="00BF4A4D"/>
    <w:rsid w:val="00BF4D04"/>
    <w:rsid w:val="00BF503D"/>
    <w:rsid w:val="00BF51A5"/>
    <w:rsid w:val="00BF5A7C"/>
    <w:rsid w:val="00BF5AE9"/>
    <w:rsid w:val="00BF73C4"/>
    <w:rsid w:val="00C003A9"/>
    <w:rsid w:val="00C01253"/>
    <w:rsid w:val="00C01545"/>
    <w:rsid w:val="00C018CF"/>
    <w:rsid w:val="00C01A03"/>
    <w:rsid w:val="00C02633"/>
    <w:rsid w:val="00C02836"/>
    <w:rsid w:val="00C02909"/>
    <w:rsid w:val="00C02B84"/>
    <w:rsid w:val="00C02DBD"/>
    <w:rsid w:val="00C03207"/>
    <w:rsid w:val="00C035E7"/>
    <w:rsid w:val="00C03A85"/>
    <w:rsid w:val="00C04A8C"/>
    <w:rsid w:val="00C054DB"/>
    <w:rsid w:val="00C0552E"/>
    <w:rsid w:val="00C05781"/>
    <w:rsid w:val="00C05C96"/>
    <w:rsid w:val="00C06DA9"/>
    <w:rsid w:val="00C0721C"/>
    <w:rsid w:val="00C072AC"/>
    <w:rsid w:val="00C07BD9"/>
    <w:rsid w:val="00C07C29"/>
    <w:rsid w:val="00C07D5B"/>
    <w:rsid w:val="00C1007F"/>
    <w:rsid w:val="00C10F77"/>
    <w:rsid w:val="00C113BE"/>
    <w:rsid w:val="00C11D1D"/>
    <w:rsid w:val="00C11F51"/>
    <w:rsid w:val="00C12711"/>
    <w:rsid w:val="00C12950"/>
    <w:rsid w:val="00C12A81"/>
    <w:rsid w:val="00C13499"/>
    <w:rsid w:val="00C13B0A"/>
    <w:rsid w:val="00C13E91"/>
    <w:rsid w:val="00C14289"/>
    <w:rsid w:val="00C14B60"/>
    <w:rsid w:val="00C1527E"/>
    <w:rsid w:val="00C15B5E"/>
    <w:rsid w:val="00C15C7F"/>
    <w:rsid w:val="00C16CB5"/>
    <w:rsid w:val="00C1706F"/>
    <w:rsid w:val="00C176F0"/>
    <w:rsid w:val="00C17F32"/>
    <w:rsid w:val="00C20D80"/>
    <w:rsid w:val="00C2189D"/>
    <w:rsid w:val="00C224CB"/>
    <w:rsid w:val="00C22540"/>
    <w:rsid w:val="00C2258F"/>
    <w:rsid w:val="00C238F7"/>
    <w:rsid w:val="00C249AD"/>
    <w:rsid w:val="00C24B72"/>
    <w:rsid w:val="00C257D2"/>
    <w:rsid w:val="00C25BBD"/>
    <w:rsid w:val="00C270A3"/>
    <w:rsid w:val="00C271B9"/>
    <w:rsid w:val="00C27421"/>
    <w:rsid w:val="00C27E80"/>
    <w:rsid w:val="00C27FF2"/>
    <w:rsid w:val="00C301F4"/>
    <w:rsid w:val="00C304C8"/>
    <w:rsid w:val="00C30B32"/>
    <w:rsid w:val="00C30EBB"/>
    <w:rsid w:val="00C30FCB"/>
    <w:rsid w:val="00C31F0E"/>
    <w:rsid w:val="00C31FE9"/>
    <w:rsid w:val="00C329BD"/>
    <w:rsid w:val="00C3392F"/>
    <w:rsid w:val="00C33C84"/>
    <w:rsid w:val="00C357F7"/>
    <w:rsid w:val="00C359B3"/>
    <w:rsid w:val="00C35EDC"/>
    <w:rsid w:val="00C3688D"/>
    <w:rsid w:val="00C36BC8"/>
    <w:rsid w:val="00C36C74"/>
    <w:rsid w:val="00C36F8B"/>
    <w:rsid w:val="00C40882"/>
    <w:rsid w:val="00C4090E"/>
    <w:rsid w:val="00C40E1E"/>
    <w:rsid w:val="00C413B3"/>
    <w:rsid w:val="00C4188C"/>
    <w:rsid w:val="00C418F5"/>
    <w:rsid w:val="00C41AB1"/>
    <w:rsid w:val="00C41B69"/>
    <w:rsid w:val="00C42A99"/>
    <w:rsid w:val="00C42B94"/>
    <w:rsid w:val="00C42C8C"/>
    <w:rsid w:val="00C43D34"/>
    <w:rsid w:val="00C44486"/>
    <w:rsid w:val="00C44585"/>
    <w:rsid w:val="00C448CB"/>
    <w:rsid w:val="00C44BE8"/>
    <w:rsid w:val="00C45177"/>
    <w:rsid w:val="00C4595A"/>
    <w:rsid w:val="00C45B0C"/>
    <w:rsid w:val="00C45BE0"/>
    <w:rsid w:val="00C45D51"/>
    <w:rsid w:val="00C45E6F"/>
    <w:rsid w:val="00C45F11"/>
    <w:rsid w:val="00C46325"/>
    <w:rsid w:val="00C473BB"/>
    <w:rsid w:val="00C474AA"/>
    <w:rsid w:val="00C51CAA"/>
    <w:rsid w:val="00C51D87"/>
    <w:rsid w:val="00C52819"/>
    <w:rsid w:val="00C531D1"/>
    <w:rsid w:val="00C54409"/>
    <w:rsid w:val="00C54C30"/>
    <w:rsid w:val="00C559E2"/>
    <w:rsid w:val="00C5630D"/>
    <w:rsid w:val="00C5686C"/>
    <w:rsid w:val="00C568C7"/>
    <w:rsid w:val="00C56C8A"/>
    <w:rsid w:val="00C56D94"/>
    <w:rsid w:val="00C577D0"/>
    <w:rsid w:val="00C57CBD"/>
    <w:rsid w:val="00C60AC1"/>
    <w:rsid w:val="00C61773"/>
    <w:rsid w:val="00C61C4F"/>
    <w:rsid w:val="00C62140"/>
    <w:rsid w:val="00C62CC6"/>
    <w:rsid w:val="00C62FD9"/>
    <w:rsid w:val="00C6320E"/>
    <w:rsid w:val="00C639D1"/>
    <w:rsid w:val="00C63FD1"/>
    <w:rsid w:val="00C64CA1"/>
    <w:rsid w:val="00C64F77"/>
    <w:rsid w:val="00C650EA"/>
    <w:rsid w:val="00C6545B"/>
    <w:rsid w:val="00C66857"/>
    <w:rsid w:val="00C668FF"/>
    <w:rsid w:val="00C66A0F"/>
    <w:rsid w:val="00C701F8"/>
    <w:rsid w:val="00C72057"/>
    <w:rsid w:val="00C73021"/>
    <w:rsid w:val="00C733A5"/>
    <w:rsid w:val="00C736D4"/>
    <w:rsid w:val="00C738F4"/>
    <w:rsid w:val="00C73CB5"/>
    <w:rsid w:val="00C73E0F"/>
    <w:rsid w:val="00C7454B"/>
    <w:rsid w:val="00C74DE6"/>
    <w:rsid w:val="00C74FFE"/>
    <w:rsid w:val="00C753AF"/>
    <w:rsid w:val="00C753FA"/>
    <w:rsid w:val="00C75500"/>
    <w:rsid w:val="00C756EE"/>
    <w:rsid w:val="00C75D8F"/>
    <w:rsid w:val="00C76110"/>
    <w:rsid w:val="00C76184"/>
    <w:rsid w:val="00C76841"/>
    <w:rsid w:val="00C77485"/>
    <w:rsid w:val="00C77925"/>
    <w:rsid w:val="00C80090"/>
    <w:rsid w:val="00C803AE"/>
    <w:rsid w:val="00C80ABC"/>
    <w:rsid w:val="00C80B54"/>
    <w:rsid w:val="00C80E6D"/>
    <w:rsid w:val="00C81462"/>
    <w:rsid w:val="00C82604"/>
    <w:rsid w:val="00C82851"/>
    <w:rsid w:val="00C828BA"/>
    <w:rsid w:val="00C83B38"/>
    <w:rsid w:val="00C8450A"/>
    <w:rsid w:val="00C84558"/>
    <w:rsid w:val="00C84610"/>
    <w:rsid w:val="00C84730"/>
    <w:rsid w:val="00C853A9"/>
    <w:rsid w:val="00C85767"/>
    <w:rsid w:val="00C85B2B"/>
    <w:rsid w:val="00C85CF9"/>
    <w:rsid w:val="00C86C9F"/>
    <w:rsid w:val="00C877A6"/>
    <w:rsid w:val="00C87AFA"/>
    <w:rsid w:val="00C87BEB"/>
    <w:rsid w:val="00C90026"/>
    <w:rsid w:val="00C919CF"/>
    <w:rsid w:val="00C91F66"/>
    <w:rsid w:val="00C91FD1"/>
    <w:rsid w:val="00C926E0"/>
    <w:rsid w:val="00C92C3F"/>
    <w:rsid w:val="00C9344D"/>
    <w:rsid w:val="00C93629"/>
    <w:rsid w:val="00C9462A"/>
    <w:rsid w:val="00C94F5B"/>
    <w:rsid w:val="00C95152"/>
    <w:rsid w:val="00C95B48"/>
    <w:rsid w:val="00C96090"/>
    <w:rsid w:val="00C966A6"/>
    <w:rsid w:val="00C966BF"/>
    <w:rsid w:val="00C96F18"/>
    <w:rsid w:val="00C97273"/>
    <w:rsid w:val="00C97378"/>
    <w:rsid w:val="00C973F3"/>
    <w:rsid w:val="00C9781E"/>
    <w:rsid w:val="00C97C66"/>
    <w:rsid w:val="00C97CF6"/>
    <w:rsid w:val="00C97E9C"/>
    <w:rsid w:val="00CA061F"/>
    <w:rsid w:val="00CA0A44"/>
    <w:rsid w:val="00CA1231"/>
    <w:rsid w:val="00CA15C5"/>
    <w:rsid w:val="00CA2881"/>
    <w:rsid w:val="00CA2C0C"/>
    <w:rsid w:val="00CA371D"/>
    <w:rsid w:val="00CA3ACF"/>
    <w:rsid w:val="00CA3ED2"/>
    <w:rsid w:val="00CA40FC"/>
    <w:rsid w:val="00CA452A"/>
    <w:rsid w:val="00CA4AC1"/>
    <w:rsid w:val="00CA5ACE"/>
    <w:rsid w:val="00CA5B82"/>
    <w:rsid w:val="00CA6556"/>
    <w:rsid w:val="00CA7B25"/>
    <w:rsid w:val="00CB0672"/>
    <w:rsid w:val="00CB0918"/>
    <w:rsid w:val="00CB09CF"/>
    <w:rsid w:val="00CB0CD4"/>
    <w:rsid w:val="00CB203E"/>
    <w:rsid w:val="00CB290E"/>
    <w:rsid w:val="00CB2C1B"/>
    <w:rsid w:val="00CB2E19"/>
    <w:rsid w:val="00CB43AF"/>
    <w:rsid w:val="00CB4AD4"/>
    <w:rsid w:val="00CB57ED"/>
    <w:rsid w:val="00CB5898"/>
    <w:rsid w:val="00CB63D5"/>
    <w:rsid w:val="00CB7E87"/>
    <w:rsid w:val="00CC0324"/>
    <w:rsid w:val="00CC0436"/>
    <w:rsid w:val="00CC1141"/>
    <w:rsid w:val="00CC11A9"/>
    <w:rsid w:val="00CC19B7"/>
    <w:rsid w:val="00CC1A46"/>
    <w:rsid w:val="00CC2033"/>
    <w:rsid w:val="00CC2A1C"/>
    <w:rsid w:val="00CC3149"/>
    <w:rsid w:val="00CC35B6"/>
    <w:rsid w:val="00CC42A3"/>
    <w:rsid w:val="00CC4C8D"/>
    <w:rsid w:val="00CC4DB0"/>
    <w:rsid w:val="00CC5169"/>
    <w:rsid w:val="00CC558A"/>
    <w:rsid w:val="00CC6C5E"/>
    <w:rsid w:val="00CC6C8A"/>
    <w:rsid w:val="00CC7154"/>
    <w:rsid w:val="00CC7DC8"/>
    <w:rsid w:val="00CD015E"/>
    <w:rsid w:val="00CD0351"/>
    <w:rsid w:val="00CD11F3"/>
    <w:rsid w:val="00CD1991"/>
    <w:rsid w:val="00CD231E"/>
    <w:rsid w:val="00CD2325"/>
    <w:rsid w:val="00CD24A2"/>
    <w:rsid w:val="00CD2EAD"/>
    <w:rsid w:val="00CD3133"/>
    <w:rsid w:val="00CD3224"/>
    <w:rsid w:val="00CD45FB"/>
    <w:rsid w:val="00CD4663"/>
    <w:rsid w:val="00CD4856"/>
    <w:rsid w:val="00CD4AB7"/>
    <w:rsid w:val="00CD5261"/>
    <w:rsid w:val="00CD58DE"/>
    <w:rsid w:val="00CD5DD6"/>
    <w:rsid w:val="00CD5E14"/>
    <w:rsid w:val="00CD62C4"/>
    <w:rsid w:val="00CD647C"/>
    <w:rsid w:val="00CD6737"/>
    <w:rsid w:val="00CD69CC"/>
    <w:rsid w:val="00CD70F2"/>
    <w:rsid w:val="00CE0FD2"/>
    <w:rsid w:val="00CE115B"/>
    <w:rsid w:val="00CE1234"/>
    <w:rsid w:val="00CE1AA6"/>
    <w:rsid w:val="00CE1FEB"/>
    <w:rsid w:val="00CE2166"/>
    <w:rsid w:val="00CE248D"/>
    <w:rsid w:val="00CE2CDB"/>
    <w:rsid w:val="00CE3087"/>
    <w:rsid w:val="00CE3170"/>
    <w:rsid w:val="00CE35B2"/>
    <w:rsid w:val="00CE3E45"/>
    <w:rsid w:val="00CE429F"/>
    <w:rsid w:val="00CE46D0"/>
    <w:rsid w:val="00CE49FD"/>
    <w:rsid w:val="00CE4AB8"/>
    <w:rsid w:val="00CE5059"/>
    <w:rsid w:val="00CE5ABB"/>
    <w:rsid w:val="00CE6003"/>
    <w:rsid w:val="00CE7916"/>
    <w:rsid w:val="00CF05CC"/>
    <w:rsid w:val="00CF0D50"/>
    <w:rsid w:val="00CF13DD"/>
    <w:rsid w:val="00CF16D9"/>
    <w:rsid w:val="00CF1BD7"/>
    <w:rsid w:val="00CF206B"/>
    <w:rsid w:val="00CF25AC"/>
    <w:rsid w:val="00CF2909"/>
    <w:rsid w:val="00CF2A3C"/>
    <w:rsid w:val="00CF2F30"/>
    <w:rsid w:val="00CF3038"/>
    <w:rsid w:val="00CF3557"/>
    <w:rsid w:val="00CF3F9B"/>
    <w:rsid w:val="00CF42C8"/>
    <w:rsid w:val="00CF4605"/>
    <w:rsid w:val="00CF4C09"/>
    <w:rsid w:val="00CF4DD6"/>
    <w:rsid w:val="00CF5BD1"/>
    <w:rsid w:val="00CF61E6"/>
    <w:rsid w:val="00CF6780"/>
    <w:rsid w:val="00CF69FB"/>
    <w:rsid w:val="00CF6B9A"/>
    <w:rsid w:val="00CF73AB"/>
    <w:rsid w:val="00CF73E1"/>
    <w:rsid w:val="00CF7578"/>
    <w:rsid w:val="00CF78E2"/>
    <w:rsid w:val="00CF79FE"/>
    <w:rsid w:val="00D0125B"/>
    <w:rsid w:val="00D0178B"/>
    <w:rsid w:val="00D01871"/>
    <w:rsid w:val="00D025BF"/>
    <w:rsid w:val="00D025C4"/>
    <w:rsid w:val="00D02674"/>
    <w:rsid w:val="00D02834"/>
    <w:rsid w:val="00D02F55"/>
    <w:rsid w:val="00D03DFE"/>
    <w:rsid w:val="00D04541"/>
    <w:rsid w:val="00D048EC"/>
    <w:rsid w:val="00D04CA0"/>
    <w:rsid w:val="00D05EE1"/>
    <w:rsid w:val="00D05F07"/>
    <w:rsid w:val="00D0605E"/>
    <w:rsid w:val="00D060B7"/>
    <w:rsid w:val="00D069E0"/>
    <w:rsid w:val="00D06D9F"/>
    <w:rsid w:val="00D06E39"/>
    <w:rsid w:val="00D075BD"/>
    <w:rsid w:val="00D104A5"/>
    <w:rsid w:val="00D10638"/>
    <w:rsid w:val="00D10D2B"/>
    <w:rsid w:val="00D10DE3"/>
    <w:rsid w:val="00D11128"/>
    <w:rsid w:val="00D11712"/>
    <w:rsid w:val="00D12163"/>
    <w:rsid w:val="00D127A0"/>
    <w:rsid w:val="00D12C52"/>
    <w:rsid w:val="00D136D7"/>
    <w:rsid w:val="00D1380F"/>
    <w:rsid w:val="00D14827"/>
    <w:rsid w:val="00D14A38"/>
    <w:rsid w:val="00D14A80"/>
    <w:rsid w:val="00D14E83"/>
    <w:rsid w:val="00D14FEC"/>
    <w:rsid w:val="00D152F8"/>
    <w:rsid w:val="00D15E79"/>
    <w:rsid w:val="00D17D83"/>
    <w:rsid w:val="00D200FF"/>
    <w:rsid w:val="00D20795"/>
    <w:rsid w:val="00D207BD"/>
    <w:rsid w:val="00D20854"/>
    <w:rsid w:val="00D20A17"/>
    <w:rsid w:val="00D20D23"/>
    <w:rsid w:val="00D2108C"/>
    <w:rsid w:val="00D2174C"/>
    <w:rsid w:val="00D21A7A"/>
    <w:rsid w:val="00D21C18"/>
    <w:rsid w:val="00D22EF7"/>
    <w:rsid w:val="00D23BB6"/>
    <w:rsid w:val="00D24730"/>
    <w:rsid w:val="00D255A1"/>
    <w:rsid w:val="00D25EF2"/>
    <w:rsid w:val="00D26A1E"/>
    <w:rsid w:val="00D27318"/>
    <w:rsid w:val="00D27407"/>
    <w:rsid w:val="00D2761F"/>
    <w:rsid w:val="00D30C34"/>
    <w:rsid w:val="00D30CC3"/>
    <w:rsid w:val="00D30CC8"/>
    <w:rsid w:val="00D310B6"/>
    <w:rsid w:val="00D31126"/>
    <w:rsid w:val="00D3195A"/>
    <w:rsid w:val="00D32233"/>
    <w:rsid w:val="00D323F3"/>
    <w:rsid w:val="00D33475"/>
    <w:rsid w:val="00D33B77"/>
    <w:rsid w:val="00D34B9A"/>
    <w:rsid w:val="00D34CF9"/>
    <w:rsid w:val="00D34F69"/>
    <w:rsid w:val="00D3536B"/>
    <w:rsid w:val="00D3542C"/>
    <w:rsid w:val="00D358D3"/>
    <w:rsid w:val="00D36193"/>
    <w:rsid w:val="00D36E5A"/>
    <w:rsid w:val="00D374DE"/>
    <w:rsid w:val="00D375D9"/>
    <w:rsid w:val="00D37673"/>
    <w:rsid w:val="00D376B6"/>
    <w:rsid w:val="00D37735"/>
    <w:rsid w:val="00D3785D"/>
    <w:rsid w:val="00D37A65"/>
    <w:rsid w:val="00D40BEA"/>
    <w:rsid w:val="00D40EC6"/>
    <w:rsid w:val="00D41040"/>
    <w:rsid w:val="00D4178D"/>
    <w:rsid w:val="00D423EB"/>
    <w:rsid w:val="00D42E17"/>
    <w:rsid w:val="00D43929"/>
    <w:rsid w:val="00D43CC0"/>
    <w:rsid w:val="00D4482F"/>
    <w:rsid w:val="00D44D32"/>
    <w:rsid w:val="00D45C9F"/>
    <w:rsid w:val="00D46B10"/>
    <w:rsid w:val="00D46BAE"/>
    <w:rsid w:val="00D46DFC"/>
    <w:rsid w:val="00D46F48"/>
    <w:rsid w:val="00D472B0"/>
    <w:rsid w:val="00D479AB"/>
    <w:rsid w:val="00D47C3A"/>
    <w:rsid w:val="00D47C89"/>
    <w:rsid w:val="00D50284"/>
    <w:rsid w:val="00D502CB"/>
    <w:rsid w:val="00D5068B"/>
    <w:rsid w:val="00D50BB6"/>
    <w:rsid w:val="00D511EA"/>
    <w:rsid w:val="00D51BDC"/>
    <w:rsid w:val="00D52F14"/>
    <w:rsid w:val="00D5305C"/>
    <w:rsid w:val="00D534CB"/>
    <w:rsid w:val="00D5391D"/>
    <w:rsid w:val="00D54676"/>
    <w:rsid w:val="00D54B49"/>
    <w:rsid w:val="00D550BC"/>
    <w:rsid w:val="00D552A7"/>
    <w:rsid w:val="00D553F8"/>
    <w:rsid w:val="00D55E1D"/>
    <w:rsid w:val="00D560CD"/>
    <w:rsid w:val="00D561B1"/>
    <w:rsid w:val="00D5627D"/>
    <w:rsid w:val="00D571D6"/>
    <w:rsid w:val="00D574E3"/>
    <w:rsid w:val="00D57B80"/>
    <w:rsid w:val="00D60431"/>
    <w:rsid w:val="00D60BE2"/>
    <w:rsid w:val="00D60C40"/>
    <w:rsid w:val="00D61401"/>
    <w:rsid w:val="00D619D4"/>
    <w:rsid w:val="00D61F7E"/>
    <w:rsid w:val="00D6231A"/>
    <w:rsid w:val="00D62774"/>
    <w:rsid w:val="00D63584"/>
    <w:rsid w:val="00D635B4"/>
    <w:rsid w:val="00D639F2"/>
    <w:rsid w:val="00D63A89"/>
    <w:rsid w:val="00D63CC8"/>
    <w:rsid w:val="00D63E2B"/>
    <w:rsid w:val="00D63FBF"/>
    <w:rsid w:val="00D65013"/>
    <w:rsid w:val="00D6539B"/>
    <w:rsid w:val="00D6570F"/>
    <w:rsid w:val="00D65C9D"/>
    <w:rsid w:val="00D65D46"/>
    <w:rsid w:val="00D65D8A"/>
    <w:rsid w:val="00D6640E"/>
    <w:rsid w:val="00D667EB"/>
    <w:rsid w:val="00D66BCC"/>
    <w:rsid w:val="00D66C94"/>
    <w:rsid w:val="00D70340"/>
    <w:rsid w:val="00D707B7"/>
    <w:rsid w:val="00D708CA"/>
    <w:rsid w:val="00D70ADD"/>
    <w:rsid w:val="00D70B05"/>
    <w:rsid w:val="00D712F9"/>
    <w:rsid w:val="00D71433"/>
    <w:rsid w:val="00D71B2D"/>
    <w:rsid w:val="00D725E8"/>
    <w:rsid w:val="00D72C73"/>
    <w:rsid w:val="00D7351B"/>
    <w:rsid w:val="00D7366E"/>
    <w:rsid w:val="00D74161"/>
    <w:rsid w:val="00D74915"/>
    <w:rsid w:val="00D74A0C"/>
    <w:rsid w:val="00D75012"/>
    <w:rsid w:val="00D7678D"/>
    <w:rsid w:val="00D767B4"/>
    <w:rsid w:val="00D76F7D"/>
    <w:rsid w:val="00D77472"/>
    <w:rsid w:val="00D774CA"/>
    <w:rsid w:val="00D808EB"/>
    <w:rsid w:val="00D80906"/>
    <w:rsid w:val="00D80BE2"/>
    <w:rsid w:val="00D8121E"/>
    <w:rsid w:val="00D818C8"/>
    <w:rsid w:val="00D81F3D"/>
    <w:rsid w:val="00D821E8"/>
    <w:rsid w:val="00D82561"/>
    <w:rsid w:val="00D8261F"/>
    <w:rsid w:val="00D827A7"/>
    <w:rsid w:val="00D82DA8"/>
    <w:rsid w:val="00D831D5"/>
    <w:rsid w:val="00D832D3"/>
    <w:rsid w:val="00D83C77"/>
    <w:rsid w:val="00D844AF"/>
    <w:rsid w:val="00D84C48"/>
    <w:rsid w:val="00D85295"/>
    <w:rsid w:val="00D854BD"/>
    <w:rsid w:val="00D8587A"/>
    <w:rsid w:val="00D85B92"/>
    <w:rsid w:val="00D85CE7"/>
    <w:rsid w:val="00D85D38"/>
    <w:rsid w:val="00D870F6"/>
    <w:rsid w:val="00D872F2"/>
    <w:rsid w:val="00D87351"/>
    <w:rsid w:val="00D87633"/>
    <w:rsid w:val="00D9052B"/>
    <w:rsid w:val="00D9099F"/>
    <w:rsid w:val="00D90B42"/>
    <w:rsid w:val="00D90CD5"/>
    <w:rsid w:val="00D90D6D"/>
    <w:rsid w:val="00D91A0D"/>
    <w:rsid w:val="00D91E39"/>
    <w:rsid w:val="00D92185"/>
    <w:rsid w:val="00D92357"/>
    <w:rsid w:val="00D923AC"/>
    <w:rsid w:val="00D92E7B"/>
    <w:rsid w:val="00D92FF0"/>
    <w:rsid w:val="00D93904"/>
    <w:rsid w:val="00D93BBD"/>
    <w:rsid w:val="00D94C08"/>
    <w:rsid w:val="00D951C4"/>
    <w:rsid w:val="00D9537A"/>
    <w:rsid w:val="00D958D1"/>
    <w:rsid w:val="00D95D5A"/>
    <w:rsid w:val="00D95FD9"/>
    <w:rsid w:val="00D96408"/>
    <w:rsid w:val="00D96C77"/>
    <w:rsid w:val="00D97229"/>
    <w:rsid w:val="00D976B5"/>
    <w:rsid w:val="00D97F0A"/>
    <w:rsid w:val="00DA0011"/>
    <w:rsid w:val="00DA0056"/>
    <w:rsid w:val="00DA043F"/>
    <w:rsid w:val="00DA09F5"/>
    <w:rsid w:val="00DA0C85"/>
    <w:rsid w:val="00DA219D"/>
    <w:rsid w:val="00DA231B"/>
    <w:rsid w:val="00DA28F0"/>
    <w:rsid w:val="00DA2BCF"/>
    <w:rsid w:val="00DA342D"/>
    <w:rsid w:val="00DA3FD2"/>
    <w:rsid w:val="00DA4021"/>
    <w:rsid w:val="00DA41BD"/>
    <w:rsid w:val="00DA4288"/>
    <w:rsid w:val="00DA49C9"/>
    <w:rsid w:val="00DA4BAC"/>
    <w:rsid w:val="00DA4E3D"/>
    <w:rsid w:val="00DA50BA"/>
    <w:rsid w:val="00DA528C"/>
    <w:rsid w:val="00DA5731"/>
    <w:rsid w:val="00DA6563"/>
    <w:rsid w:val="00DA6694"/>
    <w:rsid w:val="00DA7024"/>
    <w:rsid w:val="00DA7BC4"/>
    <w:rsid w:val="00DB0069"/>
    <w:rsid w:val="00DB08DE"/>
    <w:rsid w:val="00DB0906"/>
    <w:rsid w:val="00DB0D6C"/>
    <w:rsid w:val="00DB0DC8"/>
    <w:rsid w:val="00DB11FC"/>
    <w:rsid w:val="00DB2243"/>
    <w:rsid w:val="00DB287B"/>
    <w:rsid w:val="00DB39AC"/>
    <w:rsid w:val="00DB3C74"/>
    <w:rsid w:val="00DB3D39"/>
    <w:rsid w:val="00DB3D64"/>
    <w:rsid w:val="00DB4305"/>
    <w:rsid w:val="00DB4452"/>
    <w:rsid w:val="00DB4558"/>
    <w:rsid w:val="00DB4A78"/>
    <w:rsid w:val="00DB4CF2"/>
    <w:rsid w:val="00DB50F6"/>
    <w:rsid w:val="00DB5125"/>
    <w:rsid w:val="00DB5504"/>
    <w:rsid w:val="00DB5941"/>
    <w:rsid w:val="00DB666A"/>
    <w:rsid w:val="00DB728A"/>
    <w:rsid w:val="00DB7C9E"/>
    <w:rsid w:val="00DC0596"/>
    <w:rsid w:val="00DC0BFB"/>
    <w:rsid w:val="00DC0DBC"/>
    <w:rsid w:val="00DC1266"/>
    <w:rsid w:val="00DC151C"/>
    <w:rsid w:val="00DC1AD5"/>
    <w:rsid w:val="00DC1C3D"/>
    <w:rsid w:val="00DC2307"/>
    <w:rsid w:val="00DC2443"/>
    <w:rsid w:val="00DC2526"/>
    <w:rsid w:val="00DC281A"/>
    <w:rsid w:val="00DC2BC1"/>
    <w:rsid w:val="00DC34A8"/>
    <w:rsid w:val="00DC371F"/>
    <w:rsid w:val="00DC58A0"/>
    <w:rsid w:val="00DC5D21"/>
    <w:rsid w:val="00DC6757"/>
    <w:rsid w:val="00DC6772"/>
    <w:rsid w:val="00DC6E4C"/>
    <w:rsid w:val="00DD037F"/>
    <w:rsid w:val="00DD10D7"/>
    <w:rsid w:val="00DD147F"/>
    <w:rsid w:val="00DD14C6"/>
    <w:rsid w:val="00DD15A0"/>
    <w:rsid w:val="00DD16BC"/>
    <w:rsid w:val="00DD16C4"/>
    <w:rsid w:val="00DD19F8"/>
    <w:rsid w:val="00DD2D0F"/>
    <w:rsid w:val="00DD2E5F"/>
    <w:rsid w:val="00DD3168"/>
    <w:rsid w:val="00DD3B17"/>
    <w:rsid w:val="00DD496A"/>
    <w:rsid w:val="00DD4E35"/>
    <w:rsid w:val="00DD4FD5"/>
    <w:rsid w:val="00DD5259"/>
    <w:rsid w:val="00DD55BC"/>
    <w:rsid w:val="00DD5902"/>
    <w:rsid w:val="00DD5D26"/>
    <w:rsid w:val="00DD630C"/>
    <w:rsid w:val="00DD65E2"/>
    <w:rsid w:val="00DD6906"/>
    <w:rsid w:val="00DD6ADD"/>
    <w:rsid w:val="00DE02A3"/>
    <w:rsid w:val="00DE0865"/>
    <w:rsid w:val="00DE1641"/>
    <w:rsid w:val="00DE1D12"/>
    <w:rsid w:val="00DE2412"/>
    <w:rsid w:val="00DE2419"/>
    <w:rsid w:val="00DE24CF"/>
    <w:rsid w:val="00DE2661"/>
    <w:rsid w:val="00DE2A2A"/>
    <w:rsid w:val="00DE2ACA"/>
    <w:rsid w:val="00DE2D1C"/>
    <w:rsid w:val="00DE2E71"/>
    <w:rsid w:val="00DE38ED"/>
    <w:rsid w:val="00DE3A9C"/>
    <w:rsid w:val="00DE3E4C"/>
    <w:rsid w:val="00DE41D9"/>
    <w:rsid w:val="00DE46BC"/>
    <w:rsid w:val="00DE4B00"/>
    <w:rsid w:val="00DE4E94"/>
    <w:rsid w:val="00DE5621"/>
    <w:rsid w:val="00DE5633"/>
    <w:rsid w:val="00DE565C"/>
    <w:rsid w:val="00DE5962"/>
    <w:rsid w:val="00DE635A"/>
    <w:rsid w:val="00DE680D"/>
    <w:rsid w:val="00DE6A63"/>
    <w:rsid w:val="00DE6AE4"/>
    <w:rsid w:val="00DE6E07"/>
    <w:rsid w:val="00DF10C4"/>
    <w:rsid w:val="00DF1360"/>
    <w:rsid w:val="00DF16D1"/>
    <w:rsid w:val="00DF1A01"/>
    <w:rsid w:val="00DF2191"/>
    <w:rsid w:val="00DF22E8"/>
    <w:rsid w:val="00DF29A6"/>
    <w:rsid w:val="00DF2BD4"/>
    <w:rsid w:val="00DF2BF9"/>
    <w:rsid w:val="00DF388D"/>
    <w:rsid w:val="00DF3B4F"/>
    <w:rsid w:val="00DF483A"/>
    <w:rsid w:val="00DF4FED"/>
    <w:rsid w:val="00DF6DB7"/>
    <w:rsid w:val="00DF726B"/>
    <w:rsid w:val="00DF73B8"/>
    <w:rsid w:val="00DF7645"/>
    <w:rsid w:val="00DF76CB"/>
    <w:rsid w:val="00DF7B36"/>
    <w:rsid w:val="00DF7E2F"/>
    <w:rsid w:val="00E0146B"/>
    <w:rsid w:val="00E0156E"/>
    <w:rsid w:val="00E016D2"/>
    <w:rsid w:val="00E017A7"/>
    <w:rsid w:val="00E02202"/>
    <w:rsid w:val="00E0273B"/>
    <w:rsid w:val="00E02F76"/>
    <w:rsid w:val="00E02F7F"/>
    <w:rsid w:val="00E03052"/>
    <w:rsid w:val="00E03342"/>
    <w:rsid w:val="00E0339A"/>
    <w:rsid w:val="00E0360C"/>
    <w:rsid w:val="00E03966"/>
    <w:rsid w:val="00E03D02"/>
    <w:rsid w:val="00E04231"/>
    <w:rsid w:val="00E04280"/>
    <w:rsid w:val="00E0470F"/>
    <w:rsid w:val="00E04BAE"/>
    <w:rsid w:val="00E05A57"/>
    <w:rsid w:val="00E06937"/>
    <w:rsid w:val="00E07161"/>
    <w:rsid w:val="00E07CDE"/>
    <w:rsid w:val="00E109F2"/>
    <w:rsid w:val="00E110DE"/>
    <w:rsid w:val="00E11653"/>
    <w:rsid w:val="00E124A4"/>
    <w:rsid w:val="00E12A1E"/>
    <w:rsid w:val="00E13E15"/>
    <w:rsid w:val="00E140D9"/>
    <w:rsid w:val="00E1480E"/>
    <w:rsid w:val="00E14ABA"/>
    <w:rsid w:val="00E14FE4"/>
    <w:rsid w:val="00E157AB"/>
    <w:rsid w:val="00E1584C"/>
    <w:rsid w:val="00E1592D"/>
    <w:rsid w:val="00E15F22"/>
    <w:rsid w:val="00E165F7"/>
    <w:rsid w:val="00E16B9C"/>
    <w:rsid w:val="00E1703E"/>
    <w:rsid w:val="00E171B0"/>
    <w:rsid w:val="00E1743A"/>
    <w:rsid w:val="00E17731"/>
    <w:rsid w:val="00E17758"/>
    <w:rsid w:val="00E17E3B"/>
    <w:rsid w:val="00E17FF9"/>
    <w:rsid w:val="00E2003C"/>
    <w:rsid w:val="00E20512"/>
    <w:rsid w:val="00E20969"/>
    <w:rsid w:val="00E20AD1"/>
    <w:rsid w:val="00E20BC9"/>
    <w:rsid w:val="00E20C26"/>
    <w:rsid w:val="00E2119D"/>
    <w:rsid w:val="00E212AC"/>
    <w:rsid w:val="00E2158F"/>
    <w:rsid w:val="00E21F93"/>
    <w:rsid w:val="00E22035"/>
    <w:rsid w:val="00E22B2E"/>
    <w:rsid w:val="00E22EF2"/>
    <w:rsid w:val="00E23435"/>
    <w:rsid w:val="00E23B7D"/>
    <w:rsid w:val="00E24473"/>
    <w:rsid w:val="00E24AC8"/>
    <w:rsid w:val="00E24D0C"/>
    <w:rsid w:val="00E24EB2"/>
    <w:rsid w:val="00E24F47"/>
    <w:rsid w:val="00E2519B"/>
    <w:rsid w:val="00E25C86"/>
    <w:rsid w:val="00E2626A"/>
    <w:rsid w:val="00E26400"/>
    <w:rsid w:val="00E26DA1"/>
    <w:rsid w:val="00E26E82"/>
    <w:rsid w:val="00E271AF"/>
    <w:rsid w:val="00E27850"/>
    <w:rsid w:val="00E30A7D"/>
    <w:rsid w:val="00E3134D"/>
    <w:rsid w:val="00E31670"/>
    <w:rsid w:val="00E31D26"/>
    <w:rsid w:val="00E31DA4"/>
    <w:rsid w:val="00E31E8E"/>
    <w:rsid w:val="00E32305"/>
    <w:rsid w:val="00E32606"/>
    <w:rsid w:val="00E32BBF"/>
    <w:rsid w:val="00E32C45"/>
    <w:rsid w:val="00E33174"/>
    <w:rsid w:val="00E33217"/>
    <w:rsid w:val="00E3332D"/>
    <w:rsid w:val="00E335AC"/>
    <w:rsid w:val="00E337DF"/>
    <w:rsid w:val="00E33CFA"/>
    <w:rsid w:val="00E33D48"/>
    <w:rsid w:val="00E33FFC"/>
    <w:rsid w:val="00E34104"/>
    <w:rsid w:val="00E341FD"/>
    <w:rsid w:val="00E34973"/>
    <w:rsid w:val="00E3646B"/>
    <w:rsid w:val="00E3662E"/>
    <w:rsid w:val="00E36643"/>
    <w:rsid w:val="00E368EB"/>
    <w:rsid w:val="00E370E7"/>
    <w:rsid w:val="00E37D80"/>
    <w:rsid w:val="00E40464"/>
    <w:rsid w:val="00E40556"/>
    <w:rsid w:val="00E40595"/>
    <w:rsid w:val="00E40AF9"/>
    <w:rsid w:val="00E40B9A"/>
    <w:rsid w:val="00E40BFC"/>
    <w:rsid w:val="00E418FD"/>
    <w:rsid w:val="00E427BA"/>
    <w:rsid w:val="00E429AF"/>
    <w:rsid w:val="00E42A3C"/>
    <w:rsid w:val="00E44CE4"/>
    <w:rsid w:val="00E44E9E"/>
    <w:rsid w:val="00E45313"/>
    <w:rsid w:val="00E45DE7"/>
    <w:rsid w:val="00E45F99"/>
    <w:rsid w:val="00E46307"/>
    <w:rsid w:val="00E463AC"/>
    <w:rsid w:val="00E46BD8"/>
    <w:rsid w:val="00E4722A"/>
    <w:rsid w:val="00E5046A"/>
    <w:rsid w:val="00E50A19"/>
    <w:rsid w:val="00E52BDF"/>
    <w:rsid w:val="00E52EC8"/>
    <w:rsid w:val="00E541C7"/>
    <w:rsid w:val="00E54FC5"/>
    <w:rsid w:val="00E55366"/>
    <w:rsid w:val="00E5539A"/>
    <w:rsid w:val="00E55400"/>
    <w:rsid w:val="00E55A63"/>
    <w:rsid w:val="00E55B02"/>
    <w:rsid w:val="00E55B2F"/>
    <w:rsid w:val="00E55BDA"/>
    <w:rsid w:val="00E55FCE"/>
    <w:rsid w:val="00E56E02"/>
    <w:rsid w:val="00E57147"/>
    <w:rsid w:val="00E57321"/>
    <w:rsid w:val="00E57BA6"/>
    <w:rsid w:val="00E57F17"/>
    <w:rsid w:val="00E60872"/>
    <w:rsid w:val="00E60EDE"/>
    <w:rsid w:val="00E610A2"/>
    <w:rsid w:val="00E61134"/>
    <w:rsid w:val="00E61154"/>
    <w:rsid w:val="00E62494"/>
    <w:rsid w:val="00E624C7"/>
    <w:rsid w:val="00E6294F"/>
    <w:rsid w:val="00E62F01"/>
    <w:rsid w:val="00E62FB3"/>
    <w:rsid w:val="00E63654"/>
    <w:rsid w:val="00E63C04"/>
    <w:rsid w:val="00E63ED5"/>
    <w:rsid w:val="00E641FC"/>
    <w:rsid w:val="00E64878"/>
    <w:rsid w:val="00E648C3"/>
    <w:rsid w:val="00E64C09"/>
    <w:rsid w:val="00E65677"/>
    <w:rsid w:val="00E66036"/>
    <w:rsid w:val="00E6661D"/>
    <w:rsid w:val="00E66872"/>
    <w:rsid w:val="00E66879"/>
    <w:rsid w:val="00E66CA1"/>
    <w:rsid w:val="00E66D36"/>
    <w:rsid w:val="00E673D2"/>
    <w:rsid w:val="00E67C7B"/>
    <w:rsid w:val="00E70232"/>
    <w:rsid w:val="00E71656"/>
    <w:rsid w:val="00E71E60"/>
    <w:rsid w:val="00E723C9"/>
    <w:rsid w:val="00E72489"/>
    <w:rsid w:val="00E727D7"/>
    <w:rsid w:val="00E72A07"/>
    <w:rsid w:val="00E7368D"/>
    <w:rsid w:val="00E7476A"/>
    <w:rsid w:val="00E751F4"/>
    <w:rsid w:val="00E75751"/>
    <w:rsid w:val="00E75795"/>
    <w:rsid w:val="00E763E8"/>
    <w:rsid w:val="00E7657A"/>
    <w:rsid w:val="00E76BD0"/>
    <w:rsid w:val="00E7757A"/>
    <w:rsid w:val="00E8091C"/>
    <w:rsid w:val="00E80D65"/>
    <w:rsid w:val="00E812F1"/>
    <w:rsid w:val="00E81841"/>
    <w:rsid w:val="00E820C0"/>
    <w:rsid w:val="00E82474"/>
    <w:rsid w:val="00E82678"/>
    <w:rsid w:val="00E8270E"/>
    <w:rsid w:val="00E8286B"/>
    <w:rsid w:val="00E82A51"/>
    <w:rsid w:val="00E82A6D"/>
    <w:rsid w:val="00E82B17"/>
    <w:rsid w:val="00E83041"/>
    <w:rsid w:val="00E83886"/>
    <w:rsid w:val="00E83C04"/>
    <w:rsid w:val="00E83D0C"/>
    <w:rsid w:val="00E84220"/>
    <w:rsid w:val="00E844C1"/>
    <w:rsid w:val="00E84601"/>
    <w:rsid w:val="00E84EDE"/>
    <w:rsid w:val="00E84F95"/>
    <w:rsid w:val="00E850BC"/>
    <w:rsid w:val="00E855F7"/>
    <w:rsid w:val="00E8597A"/>
    <w:rsid w:val="00E86020"/>
    <w:rsid w:val="00E8604C"/>
    <w:rsid w:val="00E86340"/>
    <w:rsid w:val="00E86717"/>
    <w:rsid w:val="00E86F82"/>
    <w:rsid w:val="00E87176"/>
    <w:rsid w:val="00E905BD"/>
    <w:rsid w:val="00E908F4"/>
    <w:rsid w:val="00E90EC6"/>
    <w:rsid w:val="00E91051"/>
    <w:rsid w:val="00E913DB"/>
    <w:rsid w:val="00E91500"/>
    <w:rsid w:val="00E91563"/>
    <w:rsid w:val="00E91582"/>
    <w:rsid w:val="00E91A76"/>
    <w:rsid w:val="00E92A4D"/>
    <w:rsid w:val="00E92CA5"/>
    <w:rsid w:val="00E93736"/>
    <w:rsid w:val="00E93CE7"/>
    <w:rsid w:val="00E93FE0"/>
    <w:rsid w:val="00E94C79"/>
    <w:rsid w:val="00E94CCE"/>
    <w:rsid w:val="00E95008"/>
    <w:rsid w:val="00E9534E"/>
    <w:rsid w:val="00E9595F"/>
    <w:rsid w:val="00E95B9C"/>
    <w:rsid w:val="00E96218"/>
    <w:rsid w:val="00E96AD9"/>
    <w:rsid w:val="00E96DD3"/>
    <w:rsid w:val="00E9718E"/>
    <w:rsid w:val="00E97C3E"/>
    <w:rsid w:val="00EA0D5A"/>
    <w:rsid w:val="00EA1781"/>
    <w:rsid w:val="00EA23E2"/>
    <w:rsid w:val="00EA26C8"/>
    <w:rsid w:val="00EA2722"/>
    <w:rsid w:val="00EA2DA1"/>
    <w:rsid w:val="00EA342F"/>
    <w:rsid w:val="00EA34A8"/>
    <w:rsid w:val="00EA390F"/>
    <w:rsid w:val="00EA3EAD"/>
    <w:rsid w:val="00EA47D1"/>
    <w:rsid w:val="00EA4846"/>
    <w:rsid w:val="00EA49D1"/>
    <w:rsid w:val="00EA4EEE"/>
    <w:rsid w:val="00EA5A32"/>
    <w:rsid w:val="00EA6A95"/>
    <w:rsid w:val="00EA6E0F"/>
    <w:rsid w:val="00EA72D4"/>
    <w:rsid w:val="00EA7543"/>
    <w:rsid w:val="00EA778F"/>
    <w:rsid w:val="00EA7B98"/>
    <w:rsid w:val="00EB0AC6"/>
    <w:rsid w:val="00EB0C46"/>
    <w:rsid w:val="00EB18C0"/>
    <w:rsid w:val="00EB253A"/>
    <w:rsid w:val="00EB2B9E"/>
    <w:rsid w:val="00EB32C3"/>
    <w:rsid w:val="00EB3341"/>
    <w:rsid w:val="00EB43A1"/>
    <w:rsid w:val="00EB43BC"/>
    <w:rsid w:val="00EB4469"/>
    <w:rsid w:val="00EB480B"/>
    <w:rsid w:val="00EB507F"/>
    <w:rsid w:val="00EB5143"/>
    <w:rsid w:val="00EB538C"/>
    <w:rsid w:val="00EB5525"/>
    <w:rsid w:val="00EB5850"/>
    <w:rsid w:val="00EB64DB"/>
    <w:rsid w:val="00EB6BFE"/>
    <w:rsid w:val="00EB6E99"/>
    <w:rsid w:val="00EB7031"/>
    <w:rsid w:val="00EB7086"/>
    <w:rsid w:val="00EB7515"/>
    <w:rsid w:val="00EB7903"/>
    <w:rsid w:val="00EB7CF4"/>
    <w:rsid w:val="00EC013A"/>
    <w:rsid w:val="00EC1DC9"/>
    <w:rsid w:val="00EC2156"/>
    <w:rsid w:val="00EC2640"/>
    <w:rsid w:val="00EC2D78"/>
    <w:rsid w:val="00EC2DCC"/>
    <w:rsid w:val="00EC3192"/>
    <w:rsid w:val="00EC3506"/>
    <w:rsid w:val="00EC362E"/>
    <w:rsid w:val="00EC4D7D"/>
    <w:rsid w:val="00EC4FD3"/>
    <w:rsid w:val="00EC50E8"/>
    <w:rsid w:val="00EC52D4"/>
    <w:rsid w:val="00EC595A"/>
    <w:rsid w:val="00EC5DAB"/>
    <w:rsid w:val="00EC62E2"/>
    <w:rsid w:val="00EC663D"/>
    <w:rsid w:val="00EC6ACB"/>
    <w:rsid w:val="00EC6FA7"/>
    <w:rsid w:val="00EC70E0"/>
    <w:rsid w:val="00EC7E3B"/>
    <w:rsid w:val="00ED0220"/>
    <w:rsid w:val="00ED03CA"/>
    <w:rsid w:val="00ED0BB7"/>
    <w:rsid w:val="00ED11DC"/>
    <w:rsid w:val="00ED1873"/>
    <w:rsid w:val="00ED20A8"/>
    <w:rsid w:val="00ED2304"/>
    <w:rsid w:val="00ED329D"/>
    <w:rsid w:val="00ED388E"/>
    <w:rsid w:val="00ED4079"/>
    <w:rsid w:val="00ED4F55"/>
    <w:rsid w:val="00ED4FD4"/>
    <w:rsid w:val="00ED5DD9"/>
    <w:rsid w:val="00ED71AA"/>
    <w:rsid w:val="00ED7596"/>
    <w:rsid w:val="00ED7727"/>
    <w:rsid w:val="00EE048C"/>
    <w:rsid w:val="00EE04B8"/>
    <w:rsid w:val="00EE1074"/>
    <w:rsid w:val="00EE1B3A"/>
    <w:rsid w:val="00EE2536"/>
    <w:rsid w:val="00EE30FF"/>
    <w:rsid w:val="00EE3514"/>
    <w:rsid w:val="00EE3795"/>
    <w:rsid w:val="00EE38DA"/>
    <w:rsid w:val="00EE3EAF"/>
    <w:rsid w:val="00EE46BA"/>
    <w:rsid w:val="00EE4A67"/>
    <w:rsid w:val="00EE4C3C"/>
    <w:rsid w:val="00EE4DFE"/>
    <w:rsid w:val="00EE50B2"/>
    <w:rsid w:val="00EE513B"/>
    <w:rsid w:val="00EE6159"/>
    <w:rsid w:val="00EE62BB"/>
    <w:rsid w:val="00EE64EA"/>
    <w:rsid w:val="00EE6BBF"/>
    <w:rsid w:val="00EE6DDA"/>
    <w:rsid w:val="00EE6F29"/>
    <w:rsid w:val="00EE7111"/>
    <w:rsid w:val="00EF008B"/>
    <w:rsid w:val="00EF14C2"/>
    <w:rsid w:val="00EF2237"/>
    <w:rsid w:val="00EF2E0C"/>
    <w:rsid w:val="00EF317B"/>
    <w:rsid w:val="00EF3917"/>
    <w:rsid w:val="00EF3DFB"/>
    <w:rsid w:val="00EF3ED5"/>
    <w:rsid w:val="00EF4232"/>
    <w:rsid w:val="00EF484E"/>
    <w:rsid w:val="00EF4AEB"/>
    <w:rsid w:val="00EF4B71"/>
    <w:rsid w:val="00EF51BB"/>
    <w:rsid w:val="00EF59CB"/>
    <w:rsid w:val="00EF5E34"/>
    <w:rsid w:val="00EF6B5A"/>
    <w:rsid w:val="00EF7480"/>
    <w:rsid w:val="00F00018"/>
    <w:rsid w:val="00F00711"/>
    <w:rsid w:val="00F00A88"/>
    <w:rsid w:val="00F01606"/>
    <w:rsid w:val="00F017CA"/>
    <w:rsid w:val="00F01AE2"/>
    <w:rsid w:val="00F01B5C"/>
    <w:rsid w:val="00F02787"/>
    <w:rsid w:val="00F027F2"/>
    <w:rsid w:val="00F02E53"/>
    <w:rsid w:val="00F03718"/>
    <w:rsid w:val="00F038D1"/>
    <w:rsid w:val="00F03DCF"/>
    <w:rsid w:val="00F0405C"/>
    <w:rsid w:val="00F04738"/>
    <w:rsid w:val="00F04D25"/>
    <w:rsid w:val="00F050C5"/>
    <w:rsid w:val="00F060A9"/>
    <w:rsid w:val="00F062E4"/>
    <w:rsid w:val="00F06346"/>
    <w:rsid w:val="00F06D9D"/>
    <w:rsid w:val="00F07555"/>
    <w:rsid w:val="00F078B5"/>
    <w:rsid w:val="00F07C58"/>
    <w:rsid w:val="00F10059"/>
    <w:rsid w:val="00F100B1"/>
    <w:rsid w:val="00F103C7"/>
    <w:rsid w:val="00F1057F"/>
    <w:rsid w:val="00F105B0"/>
    <w:rsid w:val="00F10A51"/>
    <w:rsid w:val="00F10C41"/>
    <w:rsid w:val="00F119A7"/>
    <w:rsid w:val="00F11CA1"/>
    <w:rsid w:val="00F12904"/>
    <w:rsid w:val="00F12F40"/>
    <w:rsid w:val="00F13160"/>
    <w:rsid w:val="00F1351C"/>
    <w:rsid w:val="00F138D1"/>
    <w:rsid w:val="00F13A30"/>
    <w:rsid w:val="00F13E70"/>
    <w:rsid w:val="00F14DB1"/>
    <w:rsid w:val="00F14DF3"/>
    <w:rsid w:val="00F1602A"/>
    <w:rsid w:val="00F163FF"/>
    <w:rsid w:val="00F16F24"/>
    <w:rsid w:val="00F170CF"/>
    <w:rsid w:val="00F17D16"/>
    <w:rsid w:val="00F20EF0"/>
    <w:rsid w:val="00F21601"/>
    <w:rsid w:val="00F21847"/>
    <w:rsid w:val="00F2195D"/>
    <w:rsid w:val="00F21E4C"/>
    <w:rsid w:val="00F220FF"/>
    <w:rsid w:val="00F22578"/>
    <w:rsid w:val="00F22684"/>
    <w:rsid w:val="00F22700"/>
    <w:rsid w:val="00F229EF"/>
    <w:rsid w:val="00F22AAB"/>
    <w:rsid w:val="00F22D62"/>
    <w:rsid w:val="00F22FA5"/>
    <w:rsid w:val="00F23CE0"/>
    <w:rsid w:val="00F23D12"/>
    <w:rsid w:val="00F23E74"/>
    <w:rsid w:val="00F24378"/>
    <w:rsid w:val="00F2439A"/>
    <w:rsid w:val="00F2448C"/>
    <w:rsid w:val="00F2455B"/>
    <w:rsid w:val="00F246F9"/>
    <w:rsid w:val="00F24A87"/>
    <w:rsid w:val="00F2540A"/>
    <w:rsid w:val="00F25808"/>
    <w:rsid w:val="00F25949"/>
    <w:rsid w:val="00F25A3A"/>
    <w:rsid w:val="00F25C07"/>
    <w:rsid w:val="00F26789"/>
    <w:rsid w:val="00F26939"/>
    <w:rsid w:val="00F26B2F"/>
    <w:rsid w:val="00F26F4D"/>
    <w:rsid w:val="00F27537"/>
    <w:rsid w:val="00F301A2"/>
    <w:rsid w:val="00F302D8"/>
    <w:rsid w:val="00F308E6"/>
    <w:rsid w:val="00F309A6"/>
    <w:rsid w:val="00F30A04"/>
    <w:rsid w:val="00F30A7C"/>
    <w:rsid w:val="00F30B84"/>
    <w:rsid w:val="00F30E6E"/>
    <w:rsid w:val="00F30F3D"/>
    <w:rsid w:val="00F31355"/>
    <w:rsid w:val="00F31A82"/>
    <w:rsid w:val="00F33252"/>
    <w:rsid w:val="00F3355D"/>
    <w:rsid w:val="00F338A9"/>
    <w:rsid w:val="00F339F3"/>
    <w:rsid w:val="00F33E86"/>
    <w:rsid w:val="00F34801"/>
    <w:rsid w:val="00F3535B"/>
    <w:rsid w:val="00F357B3"/>
    <w:rsid w:val="00F35D35"/>
    <w:rsid w:val="00F35D5A"/>
    <w:rsid w:val="00F366DB"/>
    <w:rsid w:val="00F36AF1"/>
    <w:rsid w:val="00F371E8"/>
    <w:rsid w:val="00F37779"/>
    <w:rsid w:val="00F37B8F"/>
    <w:rsid w:val="00F40710"/>
    <w:rsid w:val="00F41988"/>
    <w:rsid w:val="00F41ACB"/>
    <w:rsid w:val="00F4234A"/>
    <w:rsid w:val="00F44F86"/>
    <w:rsid w:val="00F44FBE"/>
    <w:rsid w:val="00F4545A"/>
    <w:rsid w:val="00F45F0F"/>
    <w:rsid w:val="00F45FE9"/>
    <w:rsid w:val="00F463CE"/>
    <w:rsid w:val="00F46A0D"/>
    <w:rsid w:val="00F47255"/>
    <w:rsid w:val="00F5076C"/>
    <w:rsid w:val="00F50D4B"/>
    <w:rsid w:val="00F510F5"/>
    <w:rsid w:val="00F5128B"/>
    <w:rsid w:val="00F5192B"/>
    <w:rsid w:val="00F51D67"/>
    <w:rsid w:val="00F51D8C"/>
    <w:rsid w:val="00F5206B"/>
    <w:rsid w:val="00F52278"/>
    <w:rsid w:val="00F527E6"/>
    <w:rsid w:val="00F52906"/>
    <w:rsid w:val="00F52F28"/>
    <w:rsid w:val="00F5303E"/>
    <w:rsid w:val="00F53769"/>
    <w:rsid w:val="00F53C7E"/>
    <w:rsid w:val="00F53F25"/>
    <w:rsid w:val="00F545B8"/>
    <w:rsid w:val="00F54710"/>
    <w:rsid w:val="00F54FD4"/>
    <w:rsid w:val="00F55084"/>
    <w:rsid w:val="00F55375"/>
    <w:rsid w:val="00F55A48"/>
    <w:rsid w:val="00F55A94"/>
    <w:rsid w:val="00F55C53"/>
    <w:rsid w:val="00F55D11"/>
    <w:rsid w:val="00F55D61"/>
    <w:rsid w:val="00F55DE7"/>
    <w:rsid w:val="00F577FB"/>
    <w:rsid w:val="00F57CD3"/>
    <w:rsid w:val="00F57F8A"/>
    <w:rsid w:val="00F60A35"/>
    <w:rsid w:val="00F615A9"/>
    <w:rsid w:val="00F61755"/>
    <w:rsid w:val="00F61768"/>
    <w:rsid w:val="00F61C08"/>
    <w:rsid w:val="00F62BAD"/>
    <w:rsid w:val="00F62FBC"/>
    <w:rsid w:val="00F63304"/>
    <w:rsid w:val="00F6418E"/>
    <w:rsid w:val="00F6472B"/>
    <w:rsid w:val="00F64772"/>
    <w:rsid w:val="00F65AC7"/>
    <w:rsid w:val="00F65B0D"/>
    <w:rsid w:val="00F65D4F"/>
    <w:rsid w:val="00F66293"/>
    <w:rsid w:val="00F6629B"/>
    <w:rsid w:val="00F6652F"/>
    <w:rsid w:val="00F66D63"/>
    <w:rsid w:val="00F671D3"/>
    <w:rsid w:val="00F677B9"/>
    <w:rsid w:val="00F67A50"/>
    <w:rsid w:val="00F67F16"/>
    <w:rsid w:val="00F704D4"/>
    <w:rsid w:val="00F70BAC"/>
    <w:rsid w:val="00F70C69"/>
    <w:rsid w:val="00F70D38"/>
    <w:rsid w:val="00F713FE"/>
    <w:rsid w:val="00F7172B"/>
    <w:rsid w:val="00F71BBC"/>
    <w:rsid w:val="00F72631"/>
    <w:rsid w:val="00F728D1"/>
    <w:rsid w:val="00F72955"/>
    <w:rsid w:val="00F732D2"/>
    <w:rsid w:val="00F739EE"/>
    <w:rsid w:val="00F74FCE"/>
    <w:rsid w:val="00F76E0C"/>
    <w:rsid w:val="00F770AC"/>
    <w:rsid w:val="00F772DE"/>
    <w:rsid w:val="00F7736E"/>
    <w:rsid w:val="00F77595"/>
    <w:rsid w:val="00F77739"/>
    <w:rsid w:val="00F77B61"/>
    <w:rsid w:val="00F806EF"/>
    <w:rsid w:val="00F815C7"/>
    <w:rsid w:val="00F82021"/>
    <w:rsid w:val="00F82536"/>
    <w:rsid w:val="00F828E9"/>
    <w:rsid w:val="00F836F9"/>
    <w:rsid w:val="00F83A9E"/>
    <w:rsid w:val="00F83CFC"/>
    <w:rsid w:val="00F8431A"/>
    <w:rsid w:val="00F84755"/>
    <w:rsid w:val="00F8654A"/>
    <w:rsid w:val="00F865C1"/>
    <w:rsid w:val="00F87CF1"/>
    <w:rsid w:val="00F87E05"/>
    <w:rsid w:val="00F90277"/>
    <w:rsid w:val="00F90F04"/>
    <w:rsid w:val="00F921AA"/>
    <w:rsid w:val="00F93382"/>
    <w:rsid w:val="00F93504"/>
    <w:rsid w:val="00F9358A"/>
    <w:rsid w:val="00F939B1"/>
    <w:rsid w:val="00F94277"/>
    <w:rsid w:val="00F949FB"/>
    <w:rsid w:val="00F94CBE"/>
    <w:rsid w:val="00F94E3C"/>
    <w:rsid w:val="00F94EEF"/>
    <w:rsid w:val="00F9529A"/>
    <w:rsid w:val="00F9571B"/>
    <w:rsid w:val="00F95924"/>
    <w:rsid w:val="00F95A1E"/>
    <w:rsid w:val="00F95AD4"/>
    <w:rsid w:val="00F95C7B"/>
    <w:rsid w:val="00F964EF"/>
    <w:rsid w:val="00F966BB"/>
    <w:rsid w:val="00F96738"/>
    <w:rsid w:val="00F969FE"/>
    <w:rsid w:val="00F96E6C"/>
    <w:rsid w:val="00F96F59"/>
    <w:rsid w:val="00F9708F"/>
    <w:rsid w:val="00F979BB"/>
    <w:rsid w:val="00F97E27"/>
    <w:rsid w:val="00FA0196"/>
    <w:rsid w:val="00FA0C0F"/>
    <w:rsid w:val="00FA0D80"/>
    <w:rsid w:val="00FA1051"/>
    <w:rsid w:val="00FA107C"/>
    <w:rsid w:val="00FA15D2"/>
    <w:rsid w:val="00FA1889"/>
    <w:rsid w:val="00FA1FFF"/>
    <w:rsid w:val="00FA201B"/>
    <w:rsid w:val="00FA24E7"/>
    <w:rsid w:val="00FA2708"/>
    <w:rsid w:val="00FA2ABC"/>
    <w:rsid w:val="00FA3154"/>
    <w:rsid w:val="00FA3230"/>
    <w:rsid w:val="00FA344A"/>
    <w:rsid w:val="00FA37E0"/>
    <w:rsid w:val="00FA3AF3"/>
    <w:rsid w:val="00FA3B0C"/>
    <w:rsid w:val="00FA40D9"/>
    <w:rsid w:val="00FA531B"/>
    <w:rsid w:val="00FA5940"/>
    <w:rsid w:val="00FA6514"/>
    <w:rsid w:val="00FA68C5"/>
    <w:rsid w:val="00FA7AFB"/>
    <w:rsid w:val="00FA7D40"/>
    <w:rsid w:val="00FA7FBB"/>
    <w:rsid w:val="00FB091F"/>
    <w:rsid w:val="00FB0A71"/>
    <w:rsid w:val="00FB0A82"/>
    <w:rsid w:val="00FB1D3C"/>
    <w:rsid w:val="00FB1FAD"/>
    <w:rsid w:val="00FB20CF"/>
    <w:rsid w:val="00FB25AC"/>
    <w:rsid w:val="00FB324C"/>
    <w:rsid w:val="00FB3F07"/>
    <w:rsid w:val="00FB4389"/>
    <w:rsid w:val="00FB4481"/>
    <w:rsid w:val="00FB516C"/>
    <w:rsid w:val="00FB541B"/>
    <w:rsid w:val="00FB57C3"/>
    <w:rsid w:val="00FB5B88"/>
    <w:rsid w:val="00FB6215"/>
    <w:rsid w:val="00FB7C07"/>
    <w:rsid w:val="00FC00B7"/>
    <w:rsid w:val="00FC0607"/>
    <w:rsid w:val="00FC0C7D"/>
    <w:rsid w:val="00FC0F88"/>
    <w:rsid w:val="00FC1C06"/>
    <w:rsid w:val="00FC1D72"/>
    <w:rsid w:val="00FC2C00"/>
    <w:rsid w:val="00FC2F75"/>
    <w:rsid w:val="00FC32CF"/>
    <w:rsid w:val="00FC3944"/>
    <w:rsid w:val="00FC477E"/>
    <w:rsid w:val="00FC611F"/>
    <w:rsid w:val="00FC679A"/>
    <w:rsid w:val="00FC6E82"/>
    <w:rsid w:val="00FC6EE6"/>
    <w:rsid w:val="00FC7CAA"/>
    <w:rsid w:val="00FD045E"/>
    <w:rsid w:val="00FD1A98"/>
    <w:rsid w:val="00FD2059"/>
    <w:rsid w:val="00FD2174"/>
    <w:rsid w:val="00FD2752"/>
    <w:rsid w:val="00FD2E10"/>
    <w:rsid w:val="00FD3390"/>
    <w:rsid w:val="00FD3920"/>
    <w:rsid w:val="00FD4246"/>
    <w:rsid w:val="00FD4CFF"/>
    <w:rsid w:val="00FD50DF"/>
    <w:rsid w:val="00FD594E"/>
    <w:rsid w:val="00FD6415"/>
    <w:rsid w:val="00FD645F"/>
    <w:rsid w:val="00FD66DA"/>
    <w:rsid w:val="00FD6999"/>
    <w:rsid w:val="00FD6D99"/>
    <w:rsid w:val="00FD6F39"/>
    <w:rsid w:val="00FD7078"/>
    <w:rsid w:val="00FD72EB"/>
    <w:rsid w:val="00FD7812"/>
    <w:rsid w:val="00FE0AA1"/>
    <w:rsid w:val="00FE0B21"/>
    <w:rsid w:val="00FE0DBA"/>
    <w:rsid w:val="00FE0F23"/>
    <w:rsid w:val="00FE11A4"/>
    <w:rsid w:val="00FE1306"/>
    <w:rsid w:val="00FE160B"/>
    <w:rsid w:val="00FE187E"/>
    <w:rsid w:val="00FE1C7B"/>
    <w:rsid w:val="00FE1D04"/>
    <w:rsid w:val="00FE21C0"/>
    <w:rsid w:val="00FE2BE2"/>
    <w:rsid w:val="00FE37AA"/>
    <w:rsid w:val="00FE3BB0"/>
    <w:rsid w:val="00FE3BE1"/>
    <w:rsid w:val="00FE3D1F"/>
    <w:rsid w:val="00FE43CC"/>
    <w:rsid w:val="00FE46C4"/>
    <w:rsid w:val="00FE5CBA"/>
    <w:rsid w:val="00FE5CF0"/>
    <w:rsid w:val="00FE6327"/>
    <w:rsid w:val="00FE708C"/>
    <w:rsid w:val="00FE7688"/>
    <w:rsid w:val="00FE7BB4"/>
    <w:rsid w:val="00FF01C5"/>
    <w:rsid w:val="00FF02C7"/>
    <w:rsid w:val="00FF06E6"/>
    <w:rsid w:val="00FF0A64"/>
    <w:rsid w:val="00FF0C57"/>
    <w:rsid w:val="00FF18F3"/>
    <w:rsid w:val="00FF280F"/>
    <w:rsid w:val="00FF2C5E"/>
    <w:rsid w:val="00FF35F0"/>
    <w:rsid w:val="00FF3D10"/>
    <w:rsid w:val="00FF4726"/>
    <w:rsid w:val="00FF4D2B"/>
    <w:rsid w:val="00FF4E4A"/>
    <w:rsid w:val="00FF4F4B"/>
    <w:rsid w:val="00FF571F"/>
    <w:rsid w:val="00FF60C9"/>
    <w:rsid w:val="00FF64CD"/>
    <w:rsid w:val="00FF6F68"/>
    <w:rsid w:val="00FF6F7C"/>
    <w:rsid w:val="00FF7482"/>
    <w:rsid w:val="00FF764B"/>
    <w:rsid w:val="00FF780F"/>
    <w:rsid w:val="00FF7CA5"/>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B0E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2DA9"/>
    <w:rPr>
      <w:rFonts w:ascii="Tahoma" w:hAnsi="Tahoma" w:cs="Tahoma"/>
      <w:sz w:val="16"/>
      <w:szCs w:val="16"/>
    </w:rPr>
  </w:style>
  <w:style w:type="paragraph" w:styleId="Footer">
    <w:name w:val="footer"/>
    <w:basedOn w:val="Normal"/>
    <w:link w:val="FooterChar"/>
    <w:uiPriority w:val="99"/>
    <w:rsid w:val="00150267"/>
    <w:pPr>
      <w:tabs>
        <w:tab w:val="center" w:pos="4320"/>
        <w:tab w:val="right" w:pos="8640"/>
      </w:tabs>
    </w:pPr>
  </w:style>
  <w:style w:type="character" w:styleId="PageNumber">
    <w:name w:val="page number"/>
    <w:basedOn w:val="DefaultParagraphFont"/>
    <w:rsid w:val="00150267"/>
  </w:style>
  <w:style w:type="paragraph" w:styleId="BodyText">
    <w:name w:val="Body Text"/>
    <w:basedOn w:val="Normal"/>
    <w:link w:val="BodyTextChar"/>
    <w:rsid w:val="000B665C"/>
    <w:pPr>
      <w:spacing w:after="220" w:line="220" w:lineRule="atLeast"/>
      <w:ind w:left="840" w:right="-360"/>
    </w:pPr>
    <w:rPr>
      <w:sz w:val="20"/>
      <w:szCs w:val="20"/>
    </w:rPr>
  </w:style>
  <w:style w:type="character" w:customStyle="1" w:styleId="BodyTextChar">
    <w:name w:val="Body Text Char"/>
    <w:link w:val="BodyText"/>
    <w:rsid w:val="00693589"/>
  </w:style>
  <w:style w:type="paragraph" w:styleId="ListParagraph">
    <w:name w:val="List Paragraph"/>
    <w:basedOn w:val="Normal"/>
    <w:uiPriority w:val="34"/>
    <w:qFormat/>
    <w:rsid w:val="00693589"/>
    <w:pPr>
      <w:ind w:left="720"/>
    </w:pPr>
  </w:style>
  <w:style w:type="paragraph" w:styleId="Header">
    <w:name w:val="header"/>
    <w:basedOn w:val="Normal"/>
    <w:link w:val="HeaderChar"/>
    <w:rsid w:val="00EB5143"/>
    <w:pPr>
      <w:tabs>
        <w:tab w:val="center" w:pos="4680"/>
        <w:tab w:val="right" w:pos="9360"/>
      </w:tabs>
    </w:pPr>
  </w:style>
  <w:style w:type="character" w:customStyle="1" w:styleId="HeaderChar">
    <w:name w:val="Header Char"/>
    <w:link w:val="Header"/>
    <w:rsid w:val="00EB5143"/>
    <w:rPr>
      <w:sz w:val="24"/>
      <w:szCs w:val="24"/>
    </w:rPr>
  </w:style>
  <w:style w:type="table" w:styleId="TableGrid">
    <w:name w:val="Table Grid"/>
    <w:basedOn w:val="TableNormal"/>
    <w:rsid w:val="00605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2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2DA9"/>
    <w:rPr>
      <w:rFonts w:ascii="Tahoma" w:hAnsi="Tahoma" w:cs="Tahoma"/>
      <w:sz w:val="16"/>
      <w:szCs w:val="16"/>
    </w:rPr>
  </w:style>
  <w:style w:type="paragraph" w:styleId="Footer">
    <w:name w:val="footer"/>
    <w:basedOn w:val="Normal"/>
    <w:link w:val="FooterChar"/>
    <w:uiPriority w:val="99"/>
    <w:rsid w:val="00150267"/>
    <w:pPr>
      <w:tabs>
        <w:tab w:val="center" w:pos="4320"/>
        <w:tab w:val="right" w:pos="8640"/>
      </w:tabs>
    </w:pPr>
  </w:style>
  <w:style w:type="character" w:styleId="PageNumber">
    <w:name w:val="page number"/>
    <w:basedOn w:val="DefaultParagraphFont"/>
    <w:rsid w:val="00150267"/>
  </w:style>
  <w:style w:type="paragraph" w:styleId="BodyText">
    <w:name w:val="Body Text"/>
    <w:basedOn w:val="Normal"/>
    <w:link w:val="BodyTextChar"/>
    <w:rsid w:val="000B665C"/>
    <w:pPr>
      <w:spacing w:after="220" w:line="220" w:lineRule="atLeast"/>
      <w:ind w:left="840" w:right="-360"/>
    </w:pPr>
    <w:rPr>
      <w:sz w:val="20"/>
      <w:szCs w:val="20"/>
    </w:rPr>
  </w:style>
  <w:style w:type="character" w:customStyle="1" w:styleId="BodyTextChar">
    <w:name w:val="Body Text Char"/>
    <w:link w:val="BodyText"/>
    <w:rsid w:val="00693589"/>
  </w:style>
  <w:style w:type="paragraph" w:styleId="ListParagraph">
    <w:name w:val="List Paragraph"/>
    <w:basedOn w:val="Normal"/>
    <w:uiPriority w:val="34"/>
    <w:qFormat/>
    <w:rsid w:val="00693589"/>
    <w:pPr>
      <w:ind w:left="720"/>
    </w:pPr>
  </w:style>
  <w:style w:type="paragraph" w:styleId="Header">
    <w:name w:val="header"/>
    <w:basedOn w:val="Normal"/>
    <w:link w:val="HeaderChar"/>
    <w:rsid w:val="00EB5143"/>
    <w:pPr>
      <w:tabs>
        <w:tab w:val="center" w:pos="4680"/>
        <w:tab w:val="right" w:pos="9360"/>
      </w:tabs>
    </w:pPr>
  </w:style>
  <w:style w:type="character" w:customStyle="1" w:styleId="HeaderChar">
    <w:name w:val="Header Char"/>
    <w:link w:val="Header"/>
    <w:rsid w:val="00EB5143"/>
    <w:rPr>
      <w:sz w:val="24"/>
      <w:szCs w:val="24"/>
    </w:rPr>
  </w:style>
  <w:style w:type="table" w:styleId="TableGrid">
    <w:name w:val="Table Grid"/>
    <w:basedOn w:val="TableNormal"/>
    <w:rsid w:val="00605E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702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91332">
      <w:bodyDiv w:val="1"/>
      <w:marLeft w:val="0"/>
      <w:marRight w:val="0"/>
      <w:marTop w:val="0"/>
      <w:marBottom w:val="0"/>
      <w:divBdr>
        <w:top w:val="none" w:sz="0" w:space="0" w:color="auto"/>
        <w:left w:val="none" w:sz="0" w:space="0" w:color="auto"/>
        <w:bottom w:val="none" w:sz="0" w:space="0" w:color="auto"/>
        <w:right w:val="none" w:sz="0" w:space="0" w:color="auto"/>
      </w:divBdr>
    </w:div>
    <w:div w:id="265775323">
      <w:bodyDiv w:val="1"/>
      <w:marLeft w:val="0"/>
      <w:marRight w:val="0"/>
      <w:marTop w:val="0"/>
      <w:marBottom w:val="0"/>
      <w:divBdr>
        <w:top w:val="none" w:sz="0" w:space="0" w:color="auto"/>
        <w:left w:val="none" w:sz="0" w:space="0" w:color="auto"/>
        <w:bottom w:val="none" w:sz="0" w:space="0" w:color="auto"/>
        <w:right w:val="none" w:sz="0" w:space="0" w:color="auto"/>
      </w:divBdr>
    </w:div>
    <w:div w:id="308438744">
      <w:bodyDiv w:val="1"/>
      <w:marLeft w:val="0"/>
      <w:marRight w:val="0"/>
      <w:marTop w:val="0"/>
      <w:marBottom w:val="0"/>
      <w:divBdr>
        <w:top w:val="none" w:sz="0" w:space="0" w:color="auto"/>
        <w:left w:val="none" w:sz="0" w:space="0" w:color="auto"/>
        <w:bottom w:val="none" w:sz="0" w:space="0" w:color="auto"/>
        <w:right w:val="none" w:sz="0" w:space="0" w:color="auto"/>
      </w:divBdr>
    </w:div>
    <w:div w:id="422840624">
      <w:bodyDiv w:val="1"/>
      <w:marLeft w:val="0"/>
      <w:marRight w:val="0"/>
      <w:marTop w:val="0"/>
      <w:marBottom w:val="0"/>
      <w:divBdr>
        <w:top w:val="none" w:sz="0" w:space="0" w:color="auto"/>
        <w:left w:val="none" w:sz="0" w:space="0" w:color="auto"/>
        <w:bottom w:val="none" w:sz="0" w:space="0" w:color="auto"/>
        <w:right w:val="none" w:sz="0" w:space="0" w:color="auto"/>
      </w:divBdr>
    </w:div>
    <w:div w:id="448167170">
      <w:bodyDiv w:val="1"/>
      <w:marLeft w:val="0"/>
      <w:marRight w:val="0"/>
      <w:marTop w:val="0"/>
      <w:marBottom w:val="0"/>
      <w:divBdr>
        <w:top w:val="none" w:sz="0" w:space="0" w:color="auto"/>
        <w:left w:val="none" w:sz="0" w:space="0" w:color="auto"/>
        <w:bottom w:val="none" w:sz="0" w:space="0" w:color="auto"/>
        <w:right w:val="none" w:sz="0" w:space="0" w:color="auto"/>
      </w:divBdr>
    </w:div>
    <w:div w:id="505901538">
      <w:bodyDiv w:val="1"/>
      <w:marLeft w:val="0"/>
      <w:marRight w:val="0"/>
      <w:marTop w:val="0"/>
      <w:marBottom w:val="0"/>
      <w:divBdr>
        <w:top w:val="none" w:sz="0" w:space="0" w:color="auto"/>
        <w:left w:val="none" w:sz="0" w:space="0" w:color="auto"/>
        <w:bottom w:val="none" w:sz="0" w:space="0" w:color="auto"/>
        <w:right w:val="none" w:sz="0" w:space="0" w:color="auto"/>
      </w:divBdr>
    </w:div>
    <w:div w:id="587156982">
      <w:bodyDiv w:val="1"/>
      <w:marLeft w:val="0"/>
      <w:marRight w:val="0"/>
      <w:marTop w:val="0"/>
      <w:marBottom w:val="0"/>
      <w:divBdr>
        <w:top w:val="none" w:sz="0" w:space="0" w:color="auto"/>
        <w:left w:val="none" w:sz="0" w:space="0" w:color="auto"/>
        <w:bottom w:val="none" w:sz="0" w:space="0" w:color="auto"/>
        <w:right w:val="none" w:sz="0" w:space="0" w:color="auto"/>
      </w:divBdr>
    </w:div>
    <w:div w:id="607087217">
      <w:bodyDiv w:val="1"/>
      <w:marLeft w:val="0"/>
      <w:marRight w:val="0"/>
      <w:marTop w:val="0"/>
      <w:marBottom w:val="0"/>
      <w:divBdr>
        <w:top w:val="none" w:sz="0" w:space="0" w:color="auto"/>
        <w:left w:val="none" w:sz="0" w:space="0" w:color="auto"/>
        <w:bottom w:val="none" w:sz="0" w:space="0" w:color="auto"/>
        <w:right w:val="none" w:sz="0" w:space="0" w:color="auto"/>
      </w:divBdr>
    </w:div>
    <w:div w:id="1200119554">
      <w:bodyDiv w:val="1"/>
      <w:marLeft w:val="0"/>
      <w:marRight w:val="0"/>
      <w:marTop w:val="0"/>
      <w:marBottom w:val="0"/>
      <w:divBdr>
        <w:top w:val="none" w:sz="0" w:space="0" w:color="auto"/>
        <w:left w:val="none" w:sz="0" w:space="0" w:color="auto"/>
        <w:bottom w:val="none" w:sz="0" w:space="0" w:color="auto"/>
        <w:right w:val="none" w:sz="0" w:space="0" w:color="auto"/>
      </w:divBdr>
    </w:div>
    <w:div w:id="1234199877">
      <w:bodyDiv w:val="1"/>
      <w:marLeft w:val="0"/>
      <w:marRight w:val="0"/>
      <w:marTop w:val="0"/>
      <w:marBottom w:val="0"/>
      <w:divBdr>
        <w:top w:val="none" w:sz="0" w:space="0" w:color="auto"/>
        <w:left w:val="none" w:sz="0" w:space="0" w:color="auto"/>
        <w:bottom w:val="none" w:sz="0" w:space="0" w:color="auto"/>
        <w:right w:val="none" w:sz="0" w:space="0" w:color="auto"/>
      </w:divBdr>
    </w:div>
    <w:div w:id="1430807432">
      <w:bodyDiv w:val="1"/>
      <w:marLeft w:val="0"/>
      <w:marRight w:val="0"/>
      <w:marTop w:val="0"/>
      <w:marBottom w:val="0"/>
      <w:divBdr>
        <w:top w:val="none" w:sz="0" w:space="0" w:color="auto"/>
        <w:left w:val="none" w:sz="0" w:space="0" w:color="auto"/>
        <w:bottom w:val="none" w:sz="0" w:space="0" w:color="auto"/>
        <w:right w:val="none" w:sz="0" w:space="0" w:color="auto"/>
      </w:divBdr>
    </w:div>
    <w:div w:id="1714574023">
      <w:bodyDiv w:val="1"/>
      <w:marLeft w:val="0"/>
      <w:marRight w:val="0"/>
      <w:marTop w:val="0"/>
      <w:marBottom w:val="0"/>
      <w:divBdr>
        <w:top w:val="none" w:sz="0" w:space="0" w:color="auto"/>
        <w:left w:val="none" w:sz="0" w:space="0" w:color="auto"/>
        <w:bottom w:val="none" w:sz="0" w:space="0" w:color="auto"/>
        <w:right w:val="none" w:sz="0" w:space="0" w:color="auto"/>
      </w:divBdr>
    </w:div>
    <w:div w:id="1971133774">
      <w:bodyDiv w:val="1"/>
      <w:marLeft w:val="0"/>
      <w:marRight w:val="0"/>
      <w:marTop w:val="0"/>
      <w:marBottom w:val="0"/>
      <w:divBdr>
        <w:top w:val="none" w:sz="0" w:space="0" w:color="auto"/>
        <w:left w:val="none" w:sz="0" w:space="0" w:color="auto"/>
        <w:bottom w:val="none" w:sz="0" w:space="0" w:color="auto"/>
        <w:right w:val="none" w:sz="0" w:space="0" w:color="auto"/>
      </w:divBdr>
    </w:div>
    <w:div w:id="1975676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Times New Roman"/>
                <a:ea typeface="Times New Roman"/>
                <a:cs typeface="Times New Roman"/>
              </a:defRPr>
            </a:pPr>
            <a:r>
              <a:rPr lang="en-US"/>
              <a:t>Commercial Square Footage Development Trends in Bethlehem, PA over the past ten years</a:t>
            </a:r>
          </a:p>
        </c:rich>
      </c:tx>
      <c:layout>
        <c:manualLayout>
          <c:xMode val="edge"/>
          <c:yMode val="edge"/>
          <c:x val="0.12633831702211312"/>
          <c:y val="3.5587188612099648E-2"/>
        </c:manualLayout>
      </c:layout>
      <c:overlay val="0"/>
      <c:spPr>
        <a:noFill/>
        <a:ln w="25400">
          <a:noFill/>
        </a:ln>
      </c:spPr>
    </c:title>
    <c:autoTitleDeleted val="0"/>
    <c:plotArea>
      <c:layout>
        <c:manualLayout>
          <c:layoutTarget val="inner"/>
          <c:xMode val="edge"/>
          <c:yMode val="edge"/>
          <c:x val="0.19700214132762311"/>
          <c:y val="0.27046263345195731"/>
          <c:w val="0.44967880085653106"/>
          <c:h val="0.46975088967971529"/>
        </c:manualLayout>
      </c:layout>
      <c:barChart>
        <c:barDir val="col"/>
        <c:grouping val="clustered"/>
        <c:varyColors val="0"/>
        <c:ser>
          <c:idx val="0"/>
          <c:order val="0"/>
          <c:tx>
            <c:strRef>
              <c:f>Sheet1!$A$2</c:f>
              <c:strCache>
                <c:ptCount val="1"/>
                <c:pt idx="0">
                  <c:v>Commercial Square Footage</c:v>
                </c:pt>
              </c:strCache>
            </c:strRef>
          </c:tx>
          <c:spPr>
            <a:solidFill>
              <a:srgbClr val="9999FF"/>
            </a:solidFill>
            <a:ln w="12700">
              <a:solidFill>
                <a:srgbClr val="000000"/>
              </a:solidFill>
              <a:prstDash val="solid"/>
            </a:ln>
          </c:spPr>
          <c:invertIfNegative val="0"/>
          <c:cat>
            <c:numRef>
              <c:f>Sheet1!$B$1:$K$1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Sheet1!$B$2:$K$2</c:f>
              <c:numCache>
                <c:formatCode>#,##0</c:formatCode>
                <c:ptCount val="10"/>
                <c:pt idx="0">
                  <c:v>2378224</c:v>
                </c:pt>
                <c:pt idx="1">
                  <c:v>1347481</c:v>
                </c:pt>
                <c:pt idx="2">
                  <c:v>102342</c:v>
                </c:pt>
                <c:pt idx="3">
                  <c:v>1967900</c:v>
                </c:pt>
                <c:pt idx="4">
                  <c:v>3892217</c:v>
                </c:pt>
                <c:pt idx="5">
                  <c:v>1132254</c:v>
                </c:pt>
                <c:pt idx="6">
                  <c:v>2195142</c:v>
                </c:pt>
                <c:pt idx="7">
                  <c:v>1210854</c:v>
                </c:pt>
                <c:pt idx="8">
                  <c:v>1924765</c:v>
                </c:pt>
                <c:pt idx="9">
                  <c:v>1351335</c:v>
                </c:pt>
              </c:numCache>
            </c:numRef>
          </c:val>
        </c:ser>
        <c:ser>
          <c:idx val="1"/>
          <c:order val="1"/>
          <c:tx>
            <c:strRef>
              <c:f>Sheet1!$A$27</c:f>
              <c:strCache>
                <c:ptCount val="1"/>
                <c:pt idx="0">
                  <c:v>Residential Units</c:v>
                </c:pt>
              </c:strCache>
            </c:strRef>
          </c:tx>
          <c:spPr>
            <a:solidFill>
              <a:srgbClr val="993366"/>
            </a:solidFill>
            <a:ln w="12700">
              <a:solidFill>
                <a:srgbClr val="000000"/>
              </a:solidFill>
              <a:prstDash val="solid"/>
            </a:ln>
          </c:spPr>
          <c:invertIfNegative val="0"/>
          <c:cat>
            <c:numRef>
              <c:f>Sheet1!$B$1:$K$1</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Sheet1!$B$27:$K$27</c:f>
              <c:numCache>
                <c:formatCode>General</c:formatCode>
                <c:ptCount val="10"/>
                <c:pt idx="0">
                  <c:v>681</c:v>
                </c:pt>
                <c:pt idx="1">
                  <c:v>67</c:v>
                </c:pt>
                <c:pt idx="2">
                  <c:v>142</c:v>
                </c:pt>
                <c:pt idx="3">
                  <c:v>100</c:v>
                </c:pt>
                <c:pt idx="4">
                  <c:v>0</c:v>
                </c:pt>
                <c:pt idx="5">
                  <c:v>100</c:v>
                </c:pt>
                <c:pt idx="6">
                  <c:v>46</c:v>
                </c:pt>
                <c:pt idx="7">
                  <c:v>111</c:v>
                </c:pt>
                <c:pt idx="8">
                  <c:v>30</c:v>
                </c:pt>
                <c:pt idx="9">
                  <c:v>79</c:v>
                </c:pt>
              </c:numCache>
            </c:numRef>
          </c:val>
        </c:ser>
        <c:dLbls>
          <c:showLegendKey val="0"/>
          <c:showVal val="0"/>
          <c:showCatName val="0"/>
          <c:showSerName val="0"/>
          <c:showPercent val="0"/>
          <c:showBubbleSize val="0"/>
        </c:dLbls>
        <c:gapWidth val="150"/>
        <c:axId val="53182464"/>
        <c:axId val="53195136"/>
      </c:barChart>
      <c:catAx>
        <c:axId val="53182464"/>
        <c:scaling>
          <c:orientation val="minMax"/>
        </c:scaling>
        <c:delete val="0"/>
        <c:axPos val="b"/>
        <c:title>
          <c:tx>
            <c:rich>
              <a:bodyPr/>
              <a:lstStyle/>
              <a:p>
                <a:pPr>
                  <a:defRPr sz="800" b="1" i="0" u="none" strike="noStrike" baseline="0">
                    <a:solidFill>
                      <a:srgbClr val="000000"/>
                    </a:solidFill>
                    <a:latin typeface="Times New Roman"/>
                    <a:ea typeface="Times New Roman"/>
                    <a:cs typeface="Times New Roman"/>
                  </a:defRPr>
                </a:pPr>
                <a:r>
                  <a:rPr lang="en-US"/>
                  <a:t>Year</a:t>
                </a:r>
              </a:p>
            </c:rich>
          </c:tx>
          <c:layout>
            <c:manualLayout>
              <c:xMode val="edge"/>
              <c:yMode val="edge"/>
              <c:x val="0.39186287948824211"/>
              <c:y val="0.8825622775800712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5400000" vert="horz"/>
          <a:lstStyle/>
          <a:p>
            <a:pPr>
              <a:defRPr sz="800" b="0" i="0" u="none" strike="noStrike" baseline="0">
                <a:solidFill>
                  <a:srgbClr val="000000"/>
                </a:solidFill>
                <a:latin typeface="Times New Roman"/>
                <a:ea typeface="Times New Roman"/>
                <a:cs typeface="Times New Roman"/>
              </a:defRPr>
            </a:pPr>
            <a:endParaRPr lang="en-US"/>
          </a:p>
        </c:txPr>
        <c:crossAx val="53195136"/>
        <c:crosses val="autoZero"/>
        <c:auto val="0"/>
        <c:lblAlgn val="ctr"/>
        <c:lblOffset val="100"/>
        <c:tickLblSkip val="1"/>
        <c:tickMarkSkip val="1"/>
        <c:noMultiLvlLbl val="0"/>
      </c:catAx>
      <c:valAx>
        <c:axId val="53195136"/>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Times New Roman"/>
                    <a:ea typeface="Times New Roman"/>
                    <a:cs typeface="Times New Roman"/>
                  </a:defRPr>
                </a:pPr>
                <a:r>
                  <a:rPr lang="en-US"/>
                  <a:t>Square Footage</a:t>
                </a:r>
              </a:p>
            </c:rich>
          </c:tx>
          <c:layout>
            <c:manualLayout>
              <c:xMode val="edge"/>
              <c:yMode val="edge"/>
              <c:x val="3.4261213299754532E-2"/>
              <c:y val="0.35587188612099646"/>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53182464"/>
        <c:crosses val="autoZero"/>
        <c:crossBetween val="between"/>
      </c:valAx>
      <c:spPr>
        <a:solidFill>
          <a:srgbClr val="C0C0C0"/>
        </a:solidFill>
        <a:ln w="12700">
          <a:solidFill>
            <a:srgbClr val="808080"/>
          </a:solidFill>
          <a:prstDash val="solid"/>
        </a:ln>
      </c:spPr>
    </c:plotArea>
    <c:legend>
      <c:legendPos val="r"/>
      <c:legendEntry>
        <c:idx val="1"/>
        <c:delete val="1"/>
      </c:legendEntry>
      <c:layout>
        <c:manualLayout>
          <c:xMode val="edge"/>
          <c:yMode val="edge"/>
          <c:x val="0.6702355829003156"/>
          <c:y val="0.46975088967971529"/>
          <c:w val="0.31263391671182805"/>
          <c:h val="7.1174377224199337E-2"/>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Times New Roman"/>
                <a:ea typeface="Times New Roman"/>
                <a:cs typeface="Times New Roman"/>
              </a:defRPr>
            </a:pPr>
            <a:r>
              <a:rPr lang="en-US"/>
              <a:t>Residential Unit Development Totals in Bethlehem, PA over the past ten years</a:t>
            </a:r>
          </a:p>
        </c:rich>
      </c:tx>
      <c:layout>
        <c:manualLayout>
          <c:xMode val="edge"/>
          <c:yMode val="edge"/>
          <c:x val="0.13219625772584878"/>
          <c:y val="3.6912751677852351E-2"/>
        </c:manualLayout>
      </c:layout>
      <c:overlay val="0"/>
      <c:spPr>
        <a:noFill/>
        <a:ln w="25400">
          <a:noFill/>
        </a:ln>
      </c:spPr>
    </c:title>
    <c:autoTitleDeleted val="0"/>
    <c:plotArea>
      <c:layout>
        <c:manualLayout>
          <c:layoutTarget val="inner"/>
          <c:xMode val="edge"/>
          <c:yMode val="edge"/>
          <c:x val="0.13219629967798391"/>
          <c:y val="0.25838968512361893"/>
          <c:w val="0.62260192751566612"/>
          <c:h val="0.48322226828313147"/>
        </c:manualLayout>
      </c:layout>
      <c:barChart>
        <c:barDir val="col"/>
        <c:grouping val="clustered"/>
        <c:varyColors val="0"/>
        <c:ser>
          <c:idx val="0"/>
          <c:order val="0"/>
          <c:tx>
            <c:strRef>
              <c:f>Sheet1!$A$27</c:f>
              <c:strCache>
                <c:ptCount val="1"/>
                <c:pt idx="0">
                  <c:v>Residential Units</c:v>
                </c:pt>
              </c:strCache>
            </c:strRef>
          </c:tx>
          <c:spPr>
            <a:solidFill>
              <a:srgbClr val="993366"/>
            </a:solidFill>
            <a:ln w="12700">
              <a:solidFill>
                <a:srgbClr val="000000"/>
              </a:solidFill>
              <a:prstDash val="solid"/>
            </a:ln>
          </c:spPr>
          <c:invertIfNegative val="0"/>
          <c:cat>
            <c:numRef>
              <c:f>Sheet1!$B$26:$K$26</c:f>
              <c:numCache>
                <c:formatCode>General</c:formatCode>
                <c:ptCount val="10"/>
                <c:pt idx="0">
                  <c:v>2008</c:v>
                </c:pt>
                <c:pt idx="1">
                  <c:v>2009</c:v>
                </c:pt>
                <c:pt idx="2">
                  <c:v>2010</c:v>
                </c:pt>
                <c:pt idx="3">
                  <c:v>2011</c:v>
                </c:pt>
                <c:pt idx="4">
                  <c:v>2012</c:v>
                </c:pt>
                <c:pt idx="5">
                  <c:v>2013</c:v>
                </c:pt>
                <c:pt idx="6">
                  <c:v>2014</c:v>
                </c:pt>
                <c:pt idx="7">
                  <c:v>2015</c:v>
                </c:pt>
                <c:pt idx="8">
                  <c:v>2016</c:v>
                </c:pt>
                <c:pt idx="9">
                  <c:v>2017</c:v>
                </c:pt>
              </c:numCache>
            </c:numRef>
          </c:cat>
          <c:val>
            <c:numRef>
              <c:f>Sheet1!$B$27:$K$27</c:f>
              <c:numCache>
                <c:formatCode>General</c:formatCode>
                <c:ptCount val="10"/>
                <c:pt idx="0">
                  <c:v>67</c:v>
                </c:pt>
                <c:pt idx="1">
                  <c:v>142</c:v>
                </c:pt>
                <c:pt idx="2">
                  <c:v>100</c:v>
                </c:pt>
                <c:pt idx="3">
                  <c:v>0</c:v>
                </c:pt>
                <c:pt idx="4">
                  <c:v>100</c:v>
                </c:pt>
                <c:pt idx="5">
                  <c:v>46</c:v>
                </c:pt>
                <c:pt idx="6">
                  <c:v>111</c:v>
                </c:pt>
                <c:pt idx="7">
                  <c:v>30</c:v>
                </c:pt>
                <c:pt idx="8">
                  <c:v>79</c:v>
                </c:pt>
                <c:pt idx="9">
                  <c:v>116</c:v>
                </c:pt>
              </c:numCache>
            </c:numRef>
          </c:val>
        </c:ser>
        <c:dLbls>
          <c:showLegendKey val="0"/>
          <c:showVal val="0"/>
          <c:showCatName val="0"/>
          <c:showSerName val="0"/>
          <c:showPercent val="0"/>
          <c:showBubbleSize val="0"/>
        </c:dLbls>
        <c:gapWidth val="150"/>
        <c:axId val="53616640"/>
        <c:axId val="53618944"/>
      </c:barChart>
      <c:catAx>
        <c:axId val="53616640"/>
        <c:scaling>
          <c:orientation val="minMax"/>
        </c:scaling>
        <c:delete val="0"/>
        <c:axPos val="b"/>
        <c:title>
          <c:tx>
            <c:rich>
              <a:bodyPr/>
              <a:lstStyle/>
              <a:p>
                <a:pPr>
                  <a:defRPr sz="800" b="1" i="0" u="none" strike="noStrike" baseline="0">
                    <a:solidFill>
                      <a:srgbClr val="000000"/>
                    </a:solidFill>
                    <a:latin typeface="Times New Roman"/>
                    <a:ea typeface="Times New Roman"/>
                    <a:cs typeface="Times New Roman"/>
                  </a:defRPr>
                </a:pPr>
                <a:r>
                  <a:rPr lang="en-US"/>
                  <a:t>Year</a:t>
                </a:r>
              </a:p>
            </c:rich>
          </c:tx>
          <c:layout>
            <c:manualLayout>
              <c:xMode val="edge"/>
              <c:yMode val="edge"/>
              <c:x val="0.41364638895944461"/>
              <c:y val="0.8892631541862635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2700000" vert="horz"/>
          <a:lstStyle/>
          <a:p>
            <a:pPr>
              <a:defRPr sz="800" b="0" i="0" u="none" strike="noStrike" baseline="0">
                <a:solidFill>
                  <a:srgbClr val="000000"/>
                </a:solidFill>
                <a:latin typeface="Times New Roman"/>
                <a:ea typeface="Times New Roman"/>
                <a:cs typeface="Times New Roman"/>
              </a:defRPr>
            </a:pPr>
            <a:endParaRPr lang="en-US"/>
          </a:p>
        </c:txPr>
        <c:crossAx val="53618944"/>
        <c:crosses val="autoZero"/>
        <c:auto val="1"/>
        <c:lblAlgn val="ctr"/>
        <c:lblOffset val="100"/>
        <c:tickLblSkip val="1"/>
        <c:tickMarkSkip val="1"/>
        <c:noMultiLvlLbl val="0"/>
      </c:catAx>
      <c:valAx>
        <c:axId val="53618944"/>
        <c:scaling>
          <c:orientation val="minMax"/>
        </c:scaling>
        <c:delete val="0"/>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Times New Roman"/>
                    <a:ea typeface="Times New Roman"/>
                    <a:cs typeface="Times New Roman"/>
                  </a:defRPr>
                </a:pPr>
                <a:r>
                  <a:rPr lang="en-US"/>
                  <a:t>Units Total</a:t>
                </a:r>
              </a:p>
            </c:rich>
          </c:tx>
          <c:layout>
            <c:manualLayout>
              <c:xMode val="edge"/>
              <c:yMode val="edge"/>
              <c:x val="3.4115231563796464E-2"/>
              <c:y val="0.3993295636703129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53616640"/>
        <c:crosses val="autoZero"/>
        <c:crossBetween val="between"/>
      </c:valAx>
      <c:spPr>
        <a:solidFill>
          <a:srgbClr val="C0C0C0"/>
        </a:solidFill>
        <a:ln w="12700">
          <a:solidFill>
            <a:srgbClr val="808080"/>
          </a:solidFill>
          <a:prstDash val="solid"/>
        </a:ln>
      </c:spPr>
    </c:plotArea>
    <c:legend>
      <c:legendPos val="r"/>
      <c:layout>
        <c:manualLayout>
          <c:xMode val="edge"/>
          <c:yMode val="edge"/>
          <c:x val="0.77825247650495311"/>
          <c:y val="0.46644365763004453"/>
          <c:w val="0.20469096604859871"/>
          <c:h val="6.7114093959731502E-2"/>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Subdivision and Land Development Projects</a:t>
            </a:r>
          </a:p>
          <a:p>
            <a:pPr>
              <a:defRPr/>
            </a:pPr>
            <a:r>
              <a:rPr lang="en-US"/>
              <a:t> in Bethlehem, PA</a:t>
            </a:r>
          </a:p>
        </c:rich>
      </c:tx>
      <c:layout/>
      <c:overlay val="0"/>
    </c:title>
    <c:autoTitleDeleted val="0"/>
    <c:plotArea>
      <c:layout/>
      <c:barChart>
        <c:barDir val="col"/>
        <c:grouping val="clustered"/>
        <c:varyColors val="0"/>
        <c:ser>
          <c:idx val="0"/>
          <c:order val="0"/>
          <c:tx>
            <c:strRef>
              <c:f>Sheet1!$B$1</c:f>
              <c:strCache>
                <c:ptCount val="1"/>
                <c:pt idx="0">
                  <c:v>Land Development</c:v>
                </c:pt>
              </c:strCache>
            </c:strRef>
          </c:tx>
          <c:invertIfNegative val="0"/>
          <c:cat>
            <c:strRef>
              <c:f>Sheet1!$A$2:$A$13</c:f>
              <c:strCache>
                <c:ptCount val="11"/>
                <c:pt idx="1">
                  <c:v>2008</c:v>
                </c:pt>
                <c:pt idx="2">
                  <c:v>2009</c:v>
                </c:pt>
                <c:pt idx="3">
                  <c:v>2010</c:v>
                </c:pt>
                <c:pt idx="4">
                  <c:v>2011</c:v>
                </c:pt>
                <c:pt idx="5">
                  <c:v>2012</c:v>
                </c:pt>
                <c:pt idx="6">
                  <c:v>2013</c:v>
                </c:pt>
                <c:pt idx="7">
                  <c:v>2014</c:v>
                </c:pt>
                <c:pt idx="8">
                  <c:v>2015</c:v>
                </c:pt>
                <c:pt idx="9">
                  <c:v>2016</c:v>
                </c:pt>
                <c:pt idx="10">
                  <c:v>2017</c:v>
                </c:pt>
              </c:strCache>
            </c:strRef>
          </c:cat>
          <c:val>
            <c:numRef>
              <c:f>Sheet1!$B$2:$B$13</c:f>
              <c:numCache>
                <c:formatCode>0</c:formatCode>
                <c:ptCount val="12"/>
                <c:pt idx="1">
                  <c:v>12</c:v>
                </c:pt>
                <c:pt idx="2">
                  <c:v>13</c:v>
                </c:pt>
                <c:pt idx="3">
                  <c:v>8</c:v>
                </c:pt>
                <c:pt idx="4">
                  <c:v>4</c:v>
                </c:pt>
                <c:pt idx="5">
                  <c:v>13</c:v>
                </c:pt>
                <c:pt idx="6">
                  <c:v>10</c:v>
                </c:pt>
                <c:pt idx="7">
                  <c:v>11</c:v>
                </c:pt>
                <c:pt idx="8">
                  <c:v>8</c:v>
                </c:pt>
                <c:pt idx="9">
                  <c:v>8</c:v>
                </c:pt>
                <c:pt idx="10">
                  <c:v>9</c:v>
                </c:pt>
              </c:numCache>
            </c:numRef>
          </c:val>
        </c:ser>
        <c:ser>
          <c:idx val="1"/>
          <c:order val="1"/>
          <c:tx>
            <c:strRef>
              <c:f>Sheet1!$C$1</c:f>
              <c:strCache>
                <c:ptCount val="1"/>
                <c:pt idx="0">
                  <c:v>Subdivision</c:v>
                </c:pt>
              </c:strCache>
            </c:strRef>
          </c:tx>
          <c:invertIfNegative val="0"/>
          <c:cat>
            <c:strRef>
              <c:f>Sheet1!$A$2:$A$13</c:f>
              <c:strCache>
                <c:ptCount val="11"/>
                <c:pt idx="1">
                  <c:v>2008</c:v>
                </c:pt>
                <c:pt idx="2">
                  <c:v>2009</c:v>
                </c:pt>
                <c:pt idx="3">
                  <c:v>2010</c:v>
                </c:pt>
                <c:pt idx="4">
                  <c:v>2011</c:v>
                </c:pt>
                <c:pt idx="5">
                  <c:v>2012</c:v>
                </c:pt>
                <c:pt idx="6">
                  <c:v>2013</c:v>
                </c:pt>
                <c:pt idx="7">
                  <c:v>2014</c:v>
                </c:pt>
                <c:pt idx="8">
                  <c:v>2015</c:v>
                </c:pt>
                <c:pt idx="9">
                  <c:v>2016</c:v>
                </c:pt>
                <c:pt idx="10">
                  <c:v>2017</c:v>
                </c:pt>
              </c:strCache>
            </c:strRef>
          </c:cat>
          <c:val>
            <c:numRef>
              <c:f>Sheet1!$C$2:$C$13</c:f>
              <c:numCache>
                <c:formatCode>0</c:formatCode>
                <c:ptCount val="12"/>
                <c:pt idx="1">
                  <c:v>5</c:v>
                </c:pt>
                <c:pt idx="2">
                  <c:v>3</c:v>
                </c:pt>
                <c:pt idx="3">
                  <c:v>3</c:v>
                </c:pt>
                <c:pt idx="4">
                  <c:v>1</c:v>
                </c:pt>
                <c:pt idx="5">
                  <c:v>2</c:v>
                </c:pt>
                <c:pt idx="6">
                  <c:v>1</c:v>
                </c:pt>
                <c:pt idx="7">
                  <c:v>0</c:v>
                </c:pt>
                <c:pt idx="8">
                  <c:v>1</c:v>
                </c:pt>
                <c:pt idx="9">
                  <c:v>5</c:v>
                </c:pt>
                <c:pt idx="10">
                  <c:v>6</c:v>
                </c:pt>
              </c:numCache>
            </c:numRef>
          </c:val>
        </c:ser>
        <c:ser>
          <c:idx val="2"/>
          <c:order val="2"/>
          <c:tx>
            <c:strRef>
              <c:f>Sheet1!$D$1</c:f>
              <c:strCache>
                <c:ptCount val="1"/>
                <c:pt idx="0">
                  <c:v>Minor Land Development</c:v>
                </c:pt>
              </c:strCache>
            </c:strRef>
          </c:tx>
          <c:invertIfNegative val="0"/>
          <c:cat>
            <c:strRef>
              <c:f>Sheet1!$A$2:$A$13</c:f>
              <c:strCache>
                <c:ptCount val="11"/>
                <c:pt idx="1">
                  <c:v>2008</c:v>
                </c:pt>
                <c:pt idx="2">
                  <c:v>2009</c:v>
                </c:pt>
                <c:pt idx="3">
                  <c:v>2010</c:v>
                </c:pt>
                <c:pt idx="4">
                  <c:v>2011</c:v>
                </c:pt>
                <c:pt idx="5">
                  <c:v>2012</c:v>
                </c:pt>
                <c:pt idx="6">
                  <c:v>2013</c:v>
                </c:pt>
                <c:pt idx="7">
                  <c:v>2014</c:v>
                </c:pt>
                <c:pt idx="8">
                  <c:v>2015</c:v>
                </c:pt>
                <c:pt idx="9">
                  <c:v>2016</c:v>
                </c:pt>
                <c:pt idx="10">
                  <c:v>2017</c:v>
                </c:pt>
              </c:strCache>
            </c:strRef>
          </c:cat>
          <c:val>
            <c:numRef>
              <c:f>Sheet1!$D$2:$D$13</c:f>
              <c:numCache>
                <c:formatCode>0</c:formatCode>
                <c:ptCount val="12"/>
                <c:pt idx="1">
                  <c:v>4</c:v>
                </c:pt>
                <c:pt idx="2">
                  <c:v>7</c:v>
                </c:pt>
                <c:pt idx="3">
                  <c:v>9</c:v>
                </c:pt>
                <c:pt idx="4">
                  <c:v>2</c:v>
                </c:pt>
                <c:pt idx="5">
                  <c:v>4</c:v>
                </c:pt>
                <c:pt idx="6">
                  <c:v>2</c:v>
                </c:pt>
                <c:pt idx="7">
                  <c:v>0</c:v>
                </c:pt>
                <c:pt idx="8">
                  <c:v>7</c:v>
                </c:pt>
                <c:pt idx="9">
                  <c:v>2</c:v>
                </c:pt>
                <c:pt idx="10">
                  <c:v>3</c:v>
                </c:pt>
              </c:numCache>
            </c:numRef>
          </c:val>
        </c:ser>
        <c:ser>
          <c:idx val="3"/>
          <c:order val="3"/>
          <c:tx>
            <c:strRef>
              <c:f>Sheet1!$E$1</c:f>
              <c:strCache>
                <c:ptCount val="1"/>
                <c:pt idx="0">
                  <c:v>Minor Subdivision</c:v>
                </c:pt>
              </c:strCache>
            </c:strRef>
          </c:tx>
          <c:invertIfNegative val="0"/>
          <c:cat>
            <c:strRef>
              <c:f>Sheet1!$A$2:$A$13</c:f>
              <c:strCache>
                <c:ptCount val="11"/>
                <c:pt idx="1">
                  <c:v>2008</c:v>
                </c:pt>
                <c:pt idx="2">
                  <c:v>2009</c:v>
                </c:pt>
                <c:pt idx="3">
                  <c:v>2010</c:v>
                </c:pt>
                <c:pt idx="4">
                  <c:v>2011</c:v>
                </c:pt>
                <c:pt idx="5">
                  <c:v>2012</c:v>
                </c:pt>
                <c:pt idx="6">
                  <c:v>2013</c:v>
                </c:pt>
                <c:pt idx="7">
                  <c:v>2014</c:v>
                </c:pt>
                <c:pt idx="8">
                  <c:v>2015</c:v>
                </c:pt>
                <c:pt idx="9">
                  <c:v>2016</c:v>
                </c:pt>
                <c:pt idx="10">
                  <c:v>2017</c:v>
                </c:pt>
              </c:strCache>
            </c:strRef>
          </c:cat>
          <c:val>
            <c:numRef>
              <c:f>Sheet1!$E$2:$E$13</c:f>
              <c:numCache>
                <c:formatCode>0</c:formatCode>
                <c:ptCount val="12"/>
                <c:pt idx="1">
                  <c:v>4</c:v>
                </c:pt>
                <c:pt idx="2">
                  <c:v>7</c:v>
                </c:pt>
                <c:pt idx="3">
                  <c:v>9</c:v>
                </c:pt>
                <c:pt idx="4">
                  <c:v>2</c:v>
                </c:pt>
                <c:pt idx="5">
                  <c:v>8</c:v>
                </c:pt>
                <c:pt idx="6">
                  <c:v>7</c:v>
                </c:pt>
                <c:pt idx="7">
                  <c:v>2</c:v>
                </c:pt>
                <c:pt idx="8">
                  <c:v>8</c:v>
                </c:pt>
                <c:pt idx="9">
                  <c:v>7</c:v>
                </c:pt>
                <c:pt idx="10">
                  <c:v>5</c:v>
                </c:pt>
              </c:numCache>
            </c:numRef>
          </c:val>
        </c:ser>
        <c:dLbls>
          <c:showLegendKey val="0"/>
          <c:showVal val="0"/>
          <c:showCatName val="0"/>
          <c:showSerName val="0"/>
          <c:showPercent val="0"/>
          <c:showBubbleSize val="0"/>
        </c:dLbls>
        <c:gapWidth val="75"/>
        <c:overlap val="-25"/>
        <c:axId val="70284416"/>
        <c:axId val="70390144"/>
      </c:barChart>
      <c:catAx>
        <c:axId val="70284416"/>
        <c:scaling>
          <c:orientation val="minMax"/>
        </c:scaling>
        <c:delete val="0"/>
        <c:axPos val="b"/>
        <c:numFmt formatCode="@" sourceLinked="1"/>
        <c:majorTickMark val="none"/>
        <c:minorTickMark val="none"/>
        <c:tickLblPos val="nextTo"/>
        <c:crossAx val="70390144"/>
        <c:crosses val="autoZero"/>
        <c:auto val="1"/>
        <c:lblAlgn val="ctr"/>
        <c:lblOffset val="100"/>
        <c:noMultiLvlLbl val="0"/>
      </c:catAx>
      <c:valAx>
        <c:axId val="70390144"/>
        <c:scaling>
          <c:orientation val="minMax"/>
        </c:scaling>
        <c:delete val="0"/>
        <c:axPos val="l"/>
        <c:majorGridlines/>
        <c:numFmt formatCode="0" sourceLinked="1"/>
        <c:majorTickMark val="none"/>
        <c:minorTickMark val="none"/>
        <c:tickLblPos val="nextTo"/>
        <c:crossAx val="70284416"/>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C2AE-C6ED-43F4-AA9D-7D21B994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1634</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2008 ANNUAL REPORT</vt:lpstr>
    </vt:vector>
  </TitlesOfParts>
  <Company>City of Bethlehem</Company>
  <LinksUpToDate>false</LinksUpToDate>
  <CharactersWithSpaces>10639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ANNUAL REPORT</dc:title>
  <dc:creator>Palsi, Jonathan G</dc:creator>
  <cp:lastModifiedBy>Williams, Claire D</cp:lastModifiedBy>
  <cp:revision>4</cp:revision>
  <cp:lastPrinted>2018-01-04T19:35:00Z</cp:lastPrinted>
  <dcterms:created xsi:type="dcterms:W3CDTF">2018-01-04T18:10:00Z</dcterms:created>
  <dcterms:modified xsi:type="dcterms:W3CDTF">2018-01-04T19:36:00Z</dcterms:modified>
</cp:coreProperties>
</file>